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35DEB" w14:textId="77777777" w:rsidR="0020728A" w:rsidRDefault="0020728A">
      <w:pPr>
        <w:widowControl w:val="0"/>
        <w:pBdr>
          <w:top w:val="nil"/>
          <w:left w:val="nil"/>
          <w:bottom w:val="nil"/>
          <w:right w:val="nil"/>
          <w:between w:val="nil"/>
        </w:pBdr>
        <w:spacing w:line="276" w:lineRule="auto"/>
      </w:pPr>
    </w:p>
    <w:p w14:paraId="2A26AFCD" w14:textId="77777777" w:rsidR="0020728A" w:rsidRDefault="00C26388">
      <w:pPr>
        <w:rPr>
          <w:rFonts w:ascii="Arial" w:eastAsia="Arial" w:hAnsi="Arial" w:cs="Arial"/>
          <w:color w:val="000000"/>
        </w:rPr>
      </w:pPr>
      <w:r>
        <w:rPr>
          <w:rFonts w:ascii="Arial" w:eastAsia="Arial" w:hAnsi="Arial" w:cs="Arial"/>
          <w:color w:val="000000"/>
        </w:rPr>
        <w:t>Professor Hyacinth Miller</w:t>
      </w:r>
    </w:p>
    <w:p w14:paraId="2933247D" w14:textId="77777777" w:rsidR="0020728A" w:rsidRDefault="00C26388">
      <w:pPr>
        <w:rPr>
          <w:rFonts w:ascii="Arial" w:eastAsia="Arial" w:hAnsi="Arial" w:cs="Arial"/>
          <w:sz w:val="20"/>
          <w:szCs w:val="20"/>
        </w:rPr>
      </w:pPr>
      <w:r>
        <w:rPr>
          <w:rFonts w:ascii="Arial" w:eastAsia="Arial" w:hAnsi="Arial" w:cs="Arial"/>
          <w:color w:val="000000"/>
        </w:rPr>
        <w:t>Department of Africana Studies - Conklin Hall 303   </w:t>
      </w:r>
      <w:r>
        <w:rPr>
          <w:rFonts w:ascii="Arial" w:eastAsia="Arial" w:hAnsi="Arial" w:cs="Arial"/>
          <w:color w:val="000000"/>
        </w:rPr>
        <w:tab/>
      </w:r>
      <w:r>
        <w:rPr>
          <w:rFonts w:ascii="Arial" w:eastAsia="Arial" w:hAnsi="Arial" w:cs="Arial"/>
          <w:color w:val="000000"/>
        </w:rPr>
        <w:tab/>
      </w:r>
    </w:p>
    <w:p w14:paraId="2A0BA129" w14:textId="77777777" w:rsidR="0020728A" w:rsidRDefault="00C26388">
      <w:pPr>
        <w:rPr>
          <w:rFonts w:ascii="Arial" w:eastAsia="Arial" w:hAnsi="Arial" w:cs="Arial"/>
          <w:sz w:val="20"/>
          <w:szCs w:val="20"/>
        </w:rPr>
      </w:pPr>
      <w:hyperlink r:id="rId8">
        <w:r>
          <w:rPr>
            <w:rFonts w:ascii="Arial" w:eastAsia="Arial" w:hAnsi="Arial" w:cs="Arial"/>
            <w:color w:val="0000FF"/>
            <w:u w:val="single"/>
          </w:rPr>
          <w:t>hyacinth.miller@rutgers.edu</w:t>
        </w:r>
      </w:hyperlink>
      <w:r>
        <w:rPr>
          <w:rFonts w:ascii="Arial" w:eastAsia="Arial" w:hAnsi="Arial" w:cs="Arial"/>
          <w:color w:val="000000"/>
        </w:rPr>
        <w:tab/>
      </w:r>
    </w:p>
    <w:p w14:paraId="1B325BE4" w14:textId="41DBEF49" w:rsidR="0020728A" w:rsidRDefault="004E406E">
      <w:pPr>
        <w:rPr>
          <w:rFonts w:ascii="Arial" w:eastAsia="Arial" w:hAnsi="Arial" w:cs="Arial"/>
          <w:color w:val="000000"/>
        </w:rPr>
      </w:pPr>
      <w:r>
        <w:rPr>
          <w:rFonts w:ascii="Arial" w:eastAsia="Arial" w:hAnsi="Arial" w:cs="Arial"/>
          <w:color w:val="000000"/>
        </w:rPr>
        <w:t xml:space="preserve">Student Support hours hours: Wednesdays </w:t>
      </w:r>
    </w:p>
    <w:p w14:paraId="2D779651" w14:textId="77777777" w:rsidR="00B37524" w:rsidRDefault="00B37524">
      <w:pPr>
        <w:rPr>
          <w:rFonts w:ascii="Helvetica Neue" w:eastAsia="Helvetica Neue" w:hAnsi="Helvetica Neue" w:cs="Helvetica Neue"/>
          <w:b/>
          <w:color w:val="C82613"/>
          <w:sz w:val="18"/>
          <w:szCs w:val="18"/>
          <w:highlight w:val="white"/>
          <w:u w:val="single"/>
        </w:rPr>
      </w:pPr>
    </w:p>
    <w:p w14:paraId="75FC03EE" w14:textId="77777777" w:rsidR="0020728A" w:rsidRDefault="00C26388">
      <w:pPr>
        <w:rPr>
          <w:rFonts w:ascii="Arial" w:eastAsia="Arial" w:hAnsi="Arial" w:cs="Arial"/>
          <w:sz w:val="20"/>
          <w:szCs w:val="20"/>
        </w:rPr>
      </w:pPr>
      <w:r>
        <w:rPr>
          <w:rFonts w:ascii="Arial" w:eastAsia="Arial" w:hAnsi="Arial" w:cs="Arial"/>
          <w:color w:val="000000"/>
        </w:rPr>
        <w:t xml:space="preserve"> </w:t>
      </w:r>
    </w:p>
    <w:p w14:paraId="602FB3F3" w14:textId="6EC68BDE" w:rsidR="0020728A" w:rsidRDefault="004E406E">
      <w:pPr>
        <w:jc w:val="center"/>
        <w:rPr>
          <w:rFonts w:ascii="Arial" w:eastAsia="Arial" w:hAnsi="Arial" w:cs="Arial"/>
          <w:b/>
          <w:color w:val="000000"/>
        </w:rPr>
      </w:pPr>
      <w:r>
        <w:rPr>
          <w:rFonts w:ascii="Arial" w:eastAsia="Arial" w:hAnsi="Arial" w:cs="Arial"/>
          <w:b/>
          <w:color w:val="000000"/>
        </w:rPr>
        <w:t>The Caribbean in the 21</w:t>
      </w:r>
      <w:r w:rsidRPr="004E406E">
        <w:rPr>
          <w:rFonts w:ascii="Arial" w:eastAsia="Arial" w:hAnsi="Arial" w:cs="Arial"/>
          <w:b/>
          <w:color w:val="000000"/>
          <w:vertAlign w:val="superscript"/>
        </w:rPr>
        <w:t>st</w:t>
      </w:r>
      <w:r>
        <w:rPr>
          <w:rFonts w:ascii="Arial" w:eastAsia="Arial" w:hAnsi="Arial" w:cs="Arial"/>
          <w:b/>
          <w:color w:val="000000"/>
        </w:rPr>
        <w:t xml:space="preserve"> Century – Challenges and Opportunities</w:t>
      </w:r>
    </w:p>
    <w:p w14:paraId="21176019" w14:textId="7941BB55" w:rsidR="0020728A" w:rsidRDefault="004E406E">
      <w:pPr>
        <w:jc w:val="center"/>
        <w:rPr>
          <w:rFonts w:ascii="Arial" w:eastAsia="Arial" w:hAnsi="Arial" w:cs="Arial"/>
          <w:b/>
          <w:color w:val="000000"/>
        </w:rPr>
      </w:pPr>
      <w:r>
        <w:rPr>
          <w:rFonts w:ascii="Arial" w:eastAsia="Arial" w:hAnsi="Arial" w:cs="Arial"/>
          <w:b/>
          <w:color w:val="000000"/>
        </w:rPr>
        <w:t>May 17 – May 24</w:t>
      </w:r>
    </w:p>
    <w:p w14:paraId="69BCB61F" w14:textId="77777777" w:rsidR="00B37524" w:rsidRDefault="00B37524">
      <w:pPr>
        <w:jc w:val="center"/>
        <w:rPr>
          <w:rFonts w:ascii="Arial" w:eastAsia="Arial" w:hAnsi="Arial" w:cs="Arial"/>
          <w:b/>
          <w:color w:val="000000"/>
        </w:rPr>
      </w:pPr>
    </w:p>
    <w:p w14:paraId="74C893C1" w14:textId="4DD941A2" w:rsidR="004E406E" w:rsidRDefault="004E406E">
      <w:pPr>
        <w:jc w:val="center"/>
        <w:rPr>
          <w:rFonts w:ascii="Arial" w:eastAsia="Arial" w:hAnsi="Arial" w:cs="Arial"/>
          <w:b/>
          <w:color w:val="000000"/>
        </w:rPr>
      </w:pPr>
    </w:p>
    <w:p w14:paraId="22B7BAB2" w14:textId="43DDCB29" w:rsidR="004E406E" w:rsidRDefault="00B37524">
      <w:pPr>
        <w:jc w:val="center"/>
        <w:rPr>
          <w:rFonts w:ascii="Arial" w:eastAsia="Arial" w:hAnsi="Arial" w:cs="Arial"/>
          <w:b/>
          <w:color w:val="000000"/>
        </w:rPr>
      </w:pPr>
      <w:r>
        <w:rPr>
          <w:rFonts w:ascii="Arial" w:eastAsia="Arial" w:hAnsi="Arial" w:cs="Arial"/>
          <w:b/>
          <w:noProof/>
          <w:color w:val="000000"/>
        </w:rPr>
        <w:drawing>
          <wp:inline distT="0" distB="0" distL="0" distR="0" wp14:anchorId="2EC7B6D7" wp14:editId="4ED5FD9E">
            <wp:extent cx="5486400" cy="3086100"/>
            <wp:effectExtent l="0" t="0" r="0" b="0"/>
            <wp:docPr id="1" name="Picture 1" descr="A person and person talk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talking&#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086100"/>
                    </a:xfrm>
                    <a:prstGeom prst="rect">
                      <a:avLst/>
                    </a:prstGeom>
                  </pic:spPr>
                </pic:pic>
              </a:graphicData>
            </a:graphic>
          </wp:inline>
        </w:drawing>
      </w:r>
    </w:p>
    <w:p w14:paraId="18CE6B5D" w14:textId="77777777" w:rsidR="0020728A" w:rsidRDefault="0020728A">
      <w:pPr>
        <w:rPr>
          <w:rFonts w:ascii="Calibri" w:eastAsia="Calibri" w:hAnsi="Calibri" w:cs="Calibri"/>
          <w:b/>
          <w:color w:val="FF0000"/>
          <w:sz w:val="32"/>
          <w:szCs w:val="32"/>
        </w:rPr>
      </w:pPr>
    </w:p>
    <w:p w14:paraId="7753B594" w14:textId="3B541F26" w:rsidR="0020728A" w:rsidRDefault="00C26388">
      <w:pPr>
        <w:rPr>
          <w:rFonts w:ascii="Calibri" w:eastAsia="Calibri" w:hAnsi="Calibri" w:cs="Calibri"/>
          <w:color w:val="366091"/>
          <w:sz w:val="32"/>
          <w:szCs w:val="32"/>
        </w:rPr>
      </w:pPr>
      <w:r>
        <w:rPr>
          <w:rFonts w:ascii="Calibri" w:eastAsia="Calibri" w:hAnsi="Calibri" w:cs="Calibri"/>
          <w:color w:val="366091"/>
          <w:sz w:val="32"/>
          <w:szCs w:val="32"/>
        </w:rPr>
        <w:t xml:space="preserve">About This Course </w:t>
      </w:r>
      <w:r w:rsidR="00B37524">
        <w:rPr>
          <w:rFonts w:ascii="Calibri" w:eastAsia="Calibri" w:hAnsi="Calibri" w:cs="Calibri"/>
          <w:color w:val="366091"/>
          <w:sz w:val="32"/>
          <w:szCs w:val="32"/>
        </w:rPr>
        <w:t>- Barbados</w:t>
      </w:r>
    </w:p>
    <w:p w14:paraId="6169E96C" w14:textId="77777777" w:rsidR="0020728A" w:rsidRDefault="0020728A">
      <w:pPr>
        <w:rPr>
          <w:rFonts w:ascii="Arial" w:eastAsia="Arial" w:hAnsi="Arial" w:cs="Arial"/>
          <w:sz w:val="20"/>
          <w:szCs w:val="20"/>
        </w:rPr>
      </w:pPr>
    </w:p>
    <w:p w14:paraId="4A1E898E" w14:textId="2CD6658C" w:rsidR="0020728A" w:rsidRDefault="004E406E">
      <w:pPr>
        <w:rPr>
          <w:color w:val="000000"/>
        </w:rPr>
      </w:pPr>
      <w:r w:rsidRPr="004E406E">
        <w:rPr>
          <w:rFonts w:ascii="Arial" w:hAnsi="Arial" w:cs="Arial"/>
          <w:color w:val="000000"/>
        </w:rPr>
        <w:t>As the 21</w:t>
      </w:r>
      <w:r w:rsidRPr="004E406E">
        <w:rPr>
          <w:rFonts w:ascii="Arial" w:hAnsi="Arial" w:cs="Arial"/>
          <w:color w:val="000000"/>
          <w:vertAlign w:val="superscript"/>
        </w:rPr>
        <w:t>st</w:t>
      </w:r>
      <w:r w:rsidRPr="004E406E">
        <w:rPr>
          <w:rFonts w:ascii="Arial" w:hAnsi="Arial" w:cs="Arial"/>
          <w:color w:val="000000"/>
        </w:rPr>
        <w:t xml:space="preserve"> </w:t>
      </w:r>
      <w:r>
        <w:rPr>
          <w:rFonts w:ascii="Arial" w:hAnsi="Arial" w:cs="Arial"/>
          <w:color w:val="000000"/>
        </w:rPr>
        <w:t>c</w:t>
      </w:r>
      <w:r w:rsidRPr="004E406E">
        <w:rPr>
          <w:rFonts w:ascii="Arial" w:hAnsi="Arial" w:cs="Arial"/>
          <w:color w:val="000000"/>
        </w:rPr>
        <w:t xml:space="preserve">entury develops, the Caribbean continues to be central to global debates about a plethora of “hot button” issues. </w:t>
      </w:r>
      <w:r>
        <w:rPr>
          <w:rFonts w:ascii="Arial" w:hAnsi="Arial" w:cs="Arial"/>
          <w:color w:val="000000"/>
        </w:rPr>
        <w:t>This course</w:t>
      </w:r>
      <w:r w:rsidRPr="004E406E">
        <w:rPr>
          <w:rFonts w:ascii="Arial" w:hAnsi="Arial" w:cs="Arial"/>
          <w:color w:val="000000"/>
        </w:rPr>
        <w:t xml:space="preserve"> will provide </w:t>
      </w:r>
      <w:r>
        <w:rPr>
          <w:rFonts w:ascii="Arial" w:hAnsi="Arial" w:cs="Arial"/>
          <w:color w:val="000000"/>
        </w:rPr>
        <w:t>you</w:t>
      </w:r>
      <w:r w:rsidRPr="004E406E">
        <w:rPr>
          <w:rFonts w:ascii="Arial" w:hAnsi="Arial" w:cs="Arial"/>
          <w:color w:val="000000"/>
        </w:rPr>
        <w:t xml:space="preserve"> with</w:t>
      </w:r>
      <w:r>
        <w:rPr>
          <w:rFonts w:ascii="Arial" w:hAnsi="Arial" w:cs="Arial"/>
          <w:color w:val="000000"/>
        </w:rPr>
        <w:t xml:space="preserve"> a week-long interactive</w:t>
      </w:r>
      <w:r w:rsidRPr="004E406E">
        <w:rPr>
          <w:rFonts w:ascii="Arial" w:hAnsi="Arial" w:cs="Arial"/>
          <w:color w:val="000000"/>
        </w:rPr>
        <w:t xml:space="preserve"> learning experience that offers insight into the ways that a Caribbean small island developing state serves as a microcosm of contemporary global challenges and opportunities. </w:t>
      </w:r>
      <w:r w:rsidR="00E90224">
        <w:rPr>
          <w:rFonts w:ascii="Arial" w:hAnsi="Arial" w:cs="Arial"/>
          <w:color w:val="000000"/>
        </w:rPr>
        <w:t>Some c</w:t>
      </w:r>
      <w:r>
        <w:rPr>
          <w:rFonts w:ascii="Arial" w:hAnsi="Arial" w:cs="Arial"/>
          <w:color w:val="000000"/>
        </w:rPr>
        <w:t>hallenges and opportunities include reparations, environmental justice, women in leadership, and of course, discussions about Rihanna</w:t>
      </w:r>
      <w:r w:rsidR="00E90224">
        <w:rPr>
          <w:rFonts w:ascii="Arial" w:hAnsi="Arial" w:cs="Arial"/>
          <w:color w:val="000000"/>
        </w:rPr>
        <w:t xml:space="preserve"> and the Royals</w:t>
      </w:r>
      <w:r>
        <w:rPr>
          <w:rFonts w:ascii="Arial" w:hAnsi="Arial" w:cs="Arial"/>
          <w:color w:val="000000"/>
        </w:rPr>
        <w:t xml:space="preserve">. </w:t>
      </w:r>
      <w:r w:rsidRPr="004E406E">
        <w:rPr>
          <w:rFonts w:ascii="Arial" w:hAnsi="Arial" w:cs="Arial"/>
          <w:color w:val="000000"/>
        </w:rPr>
        <w:t>As part of this project, participating students will stay on the UWI campus, engage in lectures with local experts and be in conversation with their UWI peers that we hope will instigate further intellectual curiosity</w:t>
      </w:r>
      <w:r w:rsidR="00E90224">
        <w:rPr>
          <w:rFonts w:ascii="Arial" w:hAnsi="Arial" w:cs="Arial"/>
          <w:color w:val="000000"/>
        </w:rPr>
        <w:t xml:space="preserve"> in the subject matter</w:t>
      </w:r>
      <w:r>
        <w:rPr>
          <w:rFonts w:ascii="Arial" w:hAnsi="Arial" w:cs="Arial"/>
          <w:color w:val="000000"/>
        </w:rPr>
        <w:t>.</w:t>
      </w:r>
    </w:p>
    <w:p w14:paraId="7AC43E0F" w14:textId="77777777" w:rsidR="0020728A" w:rsidRDefault="0020728A">
      <w:pPr>
        <w:rPr>
          <w:rFonts w:ascii="Arial" w:eastAsia="Arial" w:hAnsi="Arial" w:cs="Arial"/>
        </w:rPr>
      </w:pPr>
    </w:p>
    <w:p w14:paraId="558DD0E4" w14:textId="4123D669" w:rsidR="0020728A" w:rsidRDefault="00C26388">
      <w:pPr>
        <w:rPr>
          <w:rFonts w:ascii="Arial" w:eastAsia="Arial" w:hAnsi="Arial" w:cs="Arial"/>
          <w:color w:val="000000"/>
        </w:rPr>
      </w:pPr>
      <w:r>
        <w:rPr>
          <w:rFonts w:ascii="Arial" w:eastAsia="Arial" w:hAnsi="Arial" w:cs="Arial"/>
          <w:color w:val="000000"/>
        </w:rPr>
        <w:t xml:space="preserve">This course will also serve two functions: (1) provide you with the necessary tools to help analyze and explain some aspects of </w:t>
      </w:r>
      <w:r w:rsidR="004E406E">
        <w:rPr>
          <w:rFonts w:ascii="Arial" w:eastAsia="Arial" w:hAnsi="Arial" w:cs="Arial"/>
          <w:color w:val="000000"/>
        </w:rPr>
        <w:t>Barbados, Caribbean and African Diasporic</w:t>
      </w:r>
      <w:r>
        <w:rPr>
          <w:rFonts w:ascii="Arial" w:eastAsia="Arial" w:hAnsi="Arial" w:cs="Arial"/>
          <w:color w:val="000000"/>
        </w:rPr>
        <w:t xml:space="preserve"> </w:t>
      </w:r>
      <w:r w:rsidR="004E406E">
        <w:rPr>
          <w:rFonts w:ascii="Arial" w:eastAsia="Arial" w:hAnsi="Arial" w:cs="Arial"/>
          <w:color w:val="000000"/>
        </w:rPr>
        <w:t>socio-political history</w:t>
      </w:r>
      <w:r>
        <w:rPr>
          <w:rFonts w:ascii="Arial" w:eastAsia="Arial" w:hAnsi="Arial" w:cs="Arial"/>
          <w:color w:val="000000"/>
        </w:rPr>
        <w:t>; and (2) serve as</w:t>
      </w:r>
      <w:r>
        <w:rPr>
          <w:rFonts w:ascii="Arial" w:eastAsia="Arial" w:hAnsi="Arial" w:cs="Arial"/>
          <w:color w:val="000000"/>
        </w:rPr>
        <w:t xml:space="preserve"> a foundation for more specialized coursework in the Department of Africana Studies.</w:t>
      </w:r>
    </w:p>
    <w:p w14:paraId="3C939604" w14:textId="77777777" w:rsidR="0020728A" w:rsidRDefault="0020728A">
      <w:pPr>
        <w:rPr>
          <w:rFonts w:ascii="Arial" w:eastAsia="Arial" w:hAnsi="Arial" w:cs="Arial"/>
          <w:color w:val="000000"/>
        </w:rPr>
      </w:pPr>
    </w:p>
    <w:p w14:paraId="5FD09FF2" w14:textId="77777777" w:rsidR="0020728A" w:rsidRDefault="00C26388">
      <w:pPr>
        <w:jc w:val="center"/>
        <w:rPr>
          <w:color w:val="0000FF"/>
          <w:u w:val="single"/>
        </w:rPr>
      </w:pPr>
      <w:hyperlink r:id="rId10">
        <w:r>
          <w:rPr>
            <w:color w:val="0000FF"/>
            <w:u w:val="single"/>
          </w:rPr>
          <w:t>Africana Studies</w:t>
        </w:r>
        <w:r>
          <w:rPr>
            <w:color w:val="0000FF"/>
            <w:u w:val="single"/>
          </w:rPr>
          <w:t xml:space="preserve"> Mission Statement</w:t>
        </w:r>
      </w:hyperlink>
    </w:p>
    <w:p w14:paraId="6194DFA1" w14:textId="77777777" w:rsidR="0020728A" w:rsidRDefault="0020728A">
      <w:pPr>
        <w:jc w:val="center"/>
        <w:rPr>
          <w:rFonts w:ascii="Arial" w:eastAsia="Arial" w:hAnsi="Arial" w:cs="Arial"/>
          <w:color w:val="000000"/>
        </w:rPr>
      </w:pPr>
    </w:p>
    <w:p w14:paraId="2753FFBA" w14:textId="77777777" w:rsidR="0020728A" w:rsidRDefault="00C26388">
      <w:pPr>
        <w:rPr>
          <w:rFonts w:ascii="Calibri" w:eastAsia="Calibri" w:hAnsi="Calibri" w:cs="Calibri"/>
          <w:sz w:val="36"/>
          <w:szCs w:val="36"/>
        </w:rPr>
      </w:pPr>
      <w:r>
        <w:rPr>
          <w:rFonts w:ascii="Calibri" w:eastAsia="Calibri" w:hAnsi="Calibri" w:cs="Calibri"/>
          <w:color w:val="366091"/>
          <w:sz w:val="36"/>
          <w:szCs w:val="36"/>
        </w:rPr>
        <w:t xml:space="preserve">Course Learning Goals </w:t>
      </w:r>
    </w:p>
    <w:p w14:paraId="5C864D0C" w14:textId="77777777" w:rsidR="0020728A" w:rsidRDefault="0020728A">
      <w:pPr>
        <w:rPr>
          <w:rFonts w:ascii="Arial" w:eastAsia="Arial" w:hAnsi="Arial" w:cs="Arial"/>
          <w:sz w:val="20"/>
          <w:szCs w:val="20"/>
        </w:rPr>
      </w:pPr>
    </w:p>
    <w:p w14:paraId="42DE74CB" w14:textId="77777777" w:rsidR="00B37524" w:rsidRPr="00B37524" w:rsidRDefault="00B37524" w:rsidP="00B37524">
      <w:pPr>
        <w:ind w:left="360"/>
        <w:rPr>
          <w:rFonts w:ascii="Arial" w:hAnsi="Arial" w:cs="Arial"/>
        </w:rPr>
      </w:pPr>
      <w:r w:rsidRPr="00B37524">
        <w:rPr>
          <w:rFonts w:ascii="Arial" w:hAnsi="Arial" w:cs="Arial"/>
        </w:rPr>
        <w:t>Course readings, activities, and assessments will be guided by the following learning objectives:</w:t>
      </w:r>
    </w:p>
    <w:p w14:paraId="6B3358F3" w14:textId="77777777" w:rsidR="00B37524" w:rsidRPr="00B37524" w:rsidRDefault="00B37524" w:rsidP="00B37524">
      <w:pPr>
        <w:numPr>
          <w:ilvl w:val="0"/>
          <w:numId w:val="14"/>
        </w:numPr>
        <w:spacing w:after="160" w:line="259" w:lineRule="auto"/>
        <w:rPr>
          <w:rFonts w:ascii="Arial" w:hAnsi="Arial" w:cs="Arial"/>
        </w:rPr>
      </w:pPr>
      <w:r w:rsidRPr="00B37524">
        <w:rPr>
          <w:rFonts w:ascii="Arial" w:hAnsi="Arial" w:cs="Arial"/>
        </w:rPr>
        <w:t>Explain the historical significance of Barbados in the Transatlantic Slave Trade, and its emancipation and independence efforts</w:t>
      </w:r>
    </w:p>
    <w:p w14:paraId="2BE84DE0" w14:textId="77777777" w:rsidR="00B37524" w:rsidRPr="00B37524" w:rsidRDefault="00B37524" w:rsidP="00B37524">
      <w:pPr>
        <w:numPr>
          <w:ilvl w:val="0"/>
          <w:numId w:val="14"/>
        </w:numPr>
        <w:spacing w:after="160" w:line="259" w:lineRule="auto"/>
        <w:rPr>
          <w:rFonts w:ascii="Arial" w:hAnsi="Arial" w:cs="Arial"/>
        </w:rPr>
      </w:pPr>
      <w:r w:rsidRPr="00B37524">
        <w:rPr>
          <w:rFonts w:ascii="Arial" w:hAnsi="Arial" w:cs="Arial"/>
        </w:rPr>
        <w:t>Explore the ways that Barbados has retained African cultural practices and the contemporary  articulation of these practices in everyday life</w:t>
      </w:r>
    </w:p>
    <w:p w14:paraId="0A005DEC" w14:textId="77777777" w:rsidR="00B37524" w:rsidRPr="00B37524" w:rsidRDefault="00B37524" w:rsidP="00B37524">
      <w:pPr>
        <w:numPr>
          <w:ilvl w:val="0"/>
          <w:numId w:val="14"/>
        </w:numPr>
        <w:spacing w:after="160" w:line="259" w:lineRule="auto"/>
        <w:rPr>
          <w:rFonts w:ascii="Arial" w:hAnsi="Arial" w:cs="Arial"/>
        </w:rPr>
      </w:pPr>
      <w:r w:rsidRPr="00B37524">
        <w:rPr>
          <w:rFonts w:ascii="Arial" w:hAnsi="Arial" w:cs="Arial"/>
        </w:rPr>
        <w:t>Analyze the role that Barbados has and continues to employ in mediating our understanding of the Caribbean, the formerly colonized Americas, Europe as colonizing instigators and the Black Diaspora</w:t>
      </w:r>
    </w:p>
    <w:p w14:paraId="4B1FEE84" w14:textId="77777777" w:rsidR="00B37524" w:rsidRPr="00B37524" w:rsidRDefault="00B37524" w:rsidP="00B37524">
      <w:pPr>
        <w:numPr>
          <w:ilvl w:val="0"/>
          <w:numId w:val="14"/>
        </w:numPr>
        <w:spacing w:after="160" w:line="259" w:lineRule="auto"/>
        <w:rPr>
          <w:rFonts w:ascii="Arial" w:hAnsi="Arial" w:cs="Arial"/>
        </w:rPr>
      </w:pPr>
      <w:r w:rsidRPr="00B37524">
        <w:rPr>
          <w:rFonts w:ascii="Arial" w:hAnsi="Arial" w:cs="Arial"/>
        </w:rPr>
        <w:t>Evaluate the ways that Barbados’ contemporary environmental realities have impacted global climate justice efforts</w:t>
      </w:r>
    </w:p>
    <w:p w14:paraId="230E183E" w14:textId="77777777" w:rsidR="00B37524" w:rsidRPr="00B37524" w:rsidRDefault="00B37524" w:rsidP="00B37524">
      <w:pPr>
        <w:numPr>
          <w:ilvl w:val="0"/>
          <w:numId w:val="14"/>
        </w:numPr>
        <w:spacing w:after="160" w:line="259" w:lineRule="auto"/>
        <w:rPr>
          <w:rFonts w:ascii="Arial" w:hAnsi="Arial" w:cs="Arial"/>
        </w:rPr>
      </w:pPr>
      <w:r w:rsidRPr="00B37524">
        <w:rPr>
          <w:rFonts w:ascii="Arial" w:hAnsi="Arial" w:cs="Arial"/>
        </w:rPr>
        <w:t>Examine the role that Barbados and CARICOM have played in broadening global reparations demands</w:t>
      </w:r>
    </w:p>
    <w:p w14:paraId="516CAFC8" w14:textId="77777777" w:rsidR="0020728A" w:rsidRDefault="0020728A">
      <w:pPr>
        <w:rPr>
          <w:rFonts w:ascii="Arial" w:eastAsia="Arial" w:hAnsi="Arial" w:cs="Arial"/>
          <w:color w:val="000000"/>
        </w:rPr>
      </w:pPr>
    </w:p>
    <w:p w14:paraId="2B8C7795" w14:textId="06D48D48" w:rsidR="00B37524" w:rsidRDefault="00C26388">
      <w:pPr>
        <w:rPr>
          <w:rFonts w:ascii="Arial" w:eastAsia="Arial" w:hAnsi="Arial" w:cs="Arial"/>
          <w:color w:val="000000"/>
        </w:rPr>
      </w:pPr>
      <w:r w:rsidRPr="00B37524">
        <w:rPr>
          <w:rFonts w:asciiTheme="majorHAnsi" w:eastAsia="Arial" w:hAnsiTheme="majorHAnsi" w:cstheme="majorHAnsi"/>
          <w:color w:val="4F81BD" w:themeColor="accent1"/>
          <w:sz w:val="36"/>
          <w:szCs w:val="36"/>
        </w:rPr>
        <w:t>Prerequisite</w:t>
      </w:r>
      <w:r>
        <w:rPr>
          <w:rFonts w:ascii="Arial" w:eastAsia="Arial" w:hAnsi="Arial" w:cs="Arial"/>
          <w:color w:val="000000"/>
        </w:rPr>
        <w:t xml:space="preserve">: </w:t>
      </w:r>
    </w:p>
    <w:p w14:paraId="233CBDE7" w14:textId="77777777" w:rsidR="00B37524" w:rsidRDefault="00B37524">
      <w:pPr>
        <w:rPr>
          <w:rFonts w:ascii="Arial" w:eastAsia="Arial" w:hAnsi="Arial" w:cs="Arial"/>
          <w:color w:val="000000"/>
        </w:rPr>
      </w:pPr>
    </w:p>
    <w:p w14:paraId="51A075FB" w14:textId="728141A5" w:rsidR="0020728A" w:rsidRPr="00B37524" w:rsidRDefault="00B37524" w:rsidP="00B37524">
      <w:pPr>
        <w:spacing w:line="360" w:lineRule="auto"/>
        <w:rPr>
          <w:rFonts w:ascii="Arial" w:eastAsia="Arial" w:hAnsi="Arial" w:cs="Arial"/>
          <w:color w:val="000000"/>
        </w:rPr>
      </w:pPr>
      <w:r>
        <w:rPr>
          <w:rFonts w:ascii="Arial" w:hAnsi="Arial" w:cs="Arial"/>
        </w:rPr>
        <w:t>A</w:t>
      </w:r>
      <w:r w:rsidRPr="00B37524">
        <w:rPr>
          <w:rFonts w:ascii="Arial" w:hAnsi="Arial" w:cs="Arial"/>
        </w:rPr>
        <w:t xml:space="preserve">ny course that has a </w:t>
      </w:r>
      <w:r w:rsidRPr="00B37524">
        <w:rPr>
          <w:rFonts w:ascii="Arial" w:hAnsi="Arial" w:cs="Arial"/>
          <w:u w:val="single"/>
        </w:rPr>
        <w:t>substantial</w:t>
      </w:r>
      <w:r w:rsidRPr="00B37524">
        <w:rPr>
          <w:rFonts w:ascii="Arial" w:hAnsi="Arial" w:cs="Arial"/>
        </w:rPr>
        <w:t xml:space="preserve"> engagement with the Caribbean, especially Intro to Caribbean Studies, and coursework concerning the Atlantic Slave Trade, European empire-making, pre and post-colonial African states, and contemporary discussions that involve people of African descent in the world</w:t>
      </w:r>
      <w:r>
        <w:rPr>
          <w:rFonts w:ascii="Arial" w:hAnsi="Arial" w:cs="Arial"/>
        </w:rPr>
        <w:t>.</w:t>
      </w:r>
    </w:p>
    <w:p w14:paraId="13DAEE5C" w14:textId="77777777" w:rsidR="0020728A" w:rsidRDefault="0020728A">
      <w:pPr>
        <w:rPr>
          <w:rFonts w:ascii="Arial" w:eastAsia="Arial" w:hAnsi="Arial" w:cs="Arial"/>
          <w:sz w:val="20"/>
          <w:szCs w:val="20"/>
        </w:rPr>
      </w:pPr>
    </w:p>
    <w:p w14:paraId="338A3CD2" w14:textId="2DD99E98" w:rsidR="0020728A" w:rsidRDefault="0020728A">
      <w:pPr>
        <w:jc w:val="center"/>
        <w:rPr>
          <w:rFonts w:ascii="Arial" w:eastAsia="Arial" w:hAnsi="Arial" w:cs="Arial"/>
          <w:sz w:val="20"/>
          <w:szCs w:val="20"/>
        </w:rPr>
      </w:pPr>
    </w:p>
    <w:p w14:paraId="594C0447" w14:textId="70858ECE" w:rsidR="0020728A" w:rsidRDefault="00C26388">
      <w:pPr>
        <w:rPr>
          <w:rFonts w:ascii="Calibri" w:eastAsia="Calibri" w:hAnsi="Calibri" w:cs="Calibri"/>
          <w:sz w:val="36"/>
          <w:szCs w:val="36"/>
        </w:rPr>
      </w:pPr>
      <w:r>
        <w:rPr>
          <w:rFonts w:ascii="Calibri" w:eastAsia="Calibri" w:hAnsi="Calibri" w:cs="Calibri"/>
          <w:color w:val="366091"/>
          <w:sz w:val="36"/>
          <w:szCs w:val="36"/>
        </w:rPr>
        <w:t>Course Grading Breakdown</w:t>
      </w:r>
      <w:r w:rsidR="00B37524">
        <w:rPr>
          <w:rFonts w:ascii="Calibri" w:eastAsia="Calibri" w:hAnsi="Calibri" w:cs="Calibri"/>
          <w:color w:val="366091"/>
          <w:sz w:val="36"/>
          <w:szCs w:val="36"/>
        </w:rPr>
        <w:t xml:space="preserve"> &amp; Assignments</w:t>
      </w:r>
    </w:p>
    <w:p w14:paraId="544CF647" w14:textId="77777777" w:rsidR="0020728A" w:rsidRDefault="0020728A">
      <w:pPr>
        <w:rPr>
          <w:rFonts w:ascii="Arial" w:eastAsia="Arial" w:hAnsi="Arial" w:cs="Arial"/>
          <w:sz w:val="20"/>
          <w:szCs w:val="20"/>
        </w:rPr>
      </w:pPr>
    </w:p>
    <w:p w14:paraId="2790DD82" w14:textId="20FDB0D6" w:rsidR="0020728A" w:rsidRDefault="00C26388">
      <w:pPr>
        <w:rPr>
          <w:rFonts w:ascii="Arial" w:eastAsia="Arial" w:hAnsi="Arial" w:cs="Arial"/>
          <w:sz w:val="20"/>
          <w:szCs w:val="20"/>
        </w:rPr>
      </w:pPr>
      <w:r>
        <w:rPr>
          <w:rFonts w:ascii="Arial" w:eastAsia="Arial" w:hAnsi="Arial" w:cs="Arial"/>
          <w:color w:val="000000"/>
        </w:rPr>
        <w:t xml:space="preserve">1. </w:t>
      </w:r>
      <w:r w:rsidR="00B37524">
        <w:rPr>
          <w:rFonts w:ascii="Arial" w:eastAsia="Arial" w:hAnsi="Arial" w:cs="Arial"/>
          <w:color w:val="000000"/>
        </w:rPr>
        <w:t>Social Media Engagement</w:t>
      </w:r>
      <w:r>
        <w:rPr>
          <w:rFonts w:ascii="Arial" w:eastAsia="Arial" w:hAnsi="Arial" w:cs="Arial"/>
          <w:color w:val="000000"/>
        </w:rPr>
        <w:t>……………..………….....</w:t>
      </w:r>
      <w:r w:rsidR="00B37524">
        <w:rPr>
          <w:rFonts w:ascii="Arial" w:eastAsia="Arial" w:hAnsi="Arial" w:cs="Arial"/>
          <w:color w:val="000000"/>
        </w:rPr>
        <w:t>.................</w:t>
      </w:r>
      <w:r>
        <w:rPr>
          <w:rFonts w:ascii="Arial" w:eastAsia="Arial" w:hAnsi="Arial" w:cs="Arial"/>
          <w:color w:val="000000"/>
        </w:rPr>
        <w:t>2</w:t>
      </w:r>
      <w:r w:rsidR="00B37524">
        <w:rPr>
          <w:rFonts w:ascii="Arial" w:eastAsia="Arial" w:hAnsi="Arial" w:cs="Arial"/>
          <w:color w:val="000000"/>
        </w:rPr>
        <w:t>0</w:t>
      </w:r>
      <w:r>
        <w:rPr>
          <w:rFonts w:ascii="Arial" w:eastAsia="Arial" w:hAnsi="Arial" w:cs="Arial"/>
          <w:color w:val="000000"/>
        </w:rPr>
        <w:t xml:space="preserve">% </w:t>
      </w:r>
    </w:p>
    <w:p w14:paraId="2575F056" w14:textId="7F4B97D0" w:rsidR="0020728A" w:rsidRDefault="00C26388">
      <w:pPr>
        <w:rPr>
          <w:rFonts w:ascii="Arial" w:eastAsia="Arial" w:hAnsi="Arial" w:cs="Arial"/>
          <w:sz w:val="20"/>
          <w:szCs w:val="20"/>
        </w:rPr>
      </w:pPr>
      <w:r>
        <w:rPr>
          <w:rFonts w:ascii="Arial" w:eastAsia="Arial" w:hAnsi="Arial" w:cs="Arial"/>
          <w:color w:val="000000"/>
        </w:rPr>
        <w:t xml:space="preserve">2. </w:t>
      </w:r>
      <w:r w:rsidR="00B37524">
        <w:rPr>
          <w:rFonts w:ascii="Arial" w:eastAsia="Arial" w:hAnsi="Arial" w:cs="Arial"/>
          <w:color w:val="000000"/>
        </w:rPr>
        <w:t>Site Participation</w:t>
      </w:r>
      <w:r>
        <w:rPr>
          <w:rFonts w:ascii="Arial" w:eastAsia="Arial" w:hAnsi="Arial" w:cs="Arial"/>
          <w:color w:val="000000"/>
        </w:rPr>
        <w:t xml:space="preserve"> </w:t>
      </w:r>
      <w:r w:rsidR="00E90224">
        <w:rPr>
          <w:rFonts w:ascii="Arial" w:eastAsia="Arial" w:hAnsi="Arial" w:cs="Arial"/>
          <w:color w:val="000000"/>
        </w:rPr>
        <w:t>……………..</w:t>
      </w:r>
      <w:r>
        <w:rPr>
          <w:rFonts w:ascii="Arial" w:eastAsia="Arial" w:hAnsi="Arial" w:cs="Arial"/>
          <w:color w:val="000000"/>
        </w:rPr>
        <w:t>…………………………</w:t>
      </w:r>
      <w:r w:rsidR="00B37524">
        <w:rPr>
          <w:rFonts w:ascii="Arial" w:eastAsia="Arial" w:hAnsi="Arial" w:cs="Arial"/>
          <w:color w:val="000000"/>
        </w:rPr>
        <w:t>…………25</w:t>
      </w:r>
      <w:r>
        <w:rPr>
          <w:rFonts w:ascii="Arial" w:eastAsia="Arial" w:hAnsi="Arial" w:cs="Arial"/>
          <w:color w:val="000000"/>
        </w:rPr>
        <w:t>%  </w:t>
      </w:r>
    </w:p>
    <w:p w14:paraId="3891EAFC" w14:textId="34CE2787" w:rsidR="0020728A" w:rsidRDefault="00C26388">
      <w:pPr>
        <w:rPr>
          <w:rFonts w:ascii="Arial" w:eastAsia="Arial" w:hAnsi="Arial" w:cs="Arial"/>
          <w:sz w:val="20"/>
          <w:szCs w:val="20"/>
        </w:rPr>
      </w:pPr>
      <w:r>
        <w:rPr>
          <w:rFonts w:ascii="Arial" w:eastAsia="Arial" w:hAnsi="Arial" w:cs="Arial"/>
          <w:color w:val="000000"/>
        </w:rPr>
        <w:t xml:space="preserve">4. Group </w:t>
      </w:r>
      <w:r w:rsidR="00B37524">
        <w:rPr>
          <w:rFonts w:ascii="Arial" w:eastAsia="Arial" w:hAnsi="Arial" w:cs="Arial"/>
          <w:color w:val="000000"/>
        </w:rPr>
        <w:t>Conversations</w:t>
      </w:r>
      <w:r>
        <w:rPr>
          <w:rFonts w:ascii="Arial" w:eastAsia="Arial" w:hAnsi="Arial" w:cs="Arial"/>
          <w:color w:val="000000"/>
        </w:rPr>
        <w:t>……………………………………</w:t>
      </w:r>
      <w:r w:rsidR="00B37524">
        <w:rPr>
          <w:rFonts w:ascii="Arial" w:eastAsia="Arial" w:hAnsi="Arial" w:cs="Arial"/>
          <w:color w:val="000000"/>
        </w:rPr>
        <w:t>…………25</w:t>
      </w:r>
      <w:r>
        <w:rPr>
          <w:rFonts w:ascii="Arial" w:eastAsia="Arial" w:hAnsi="Arial" w:cs="Arial"/>
          <w:color w:val="000000"/>
        </w:rPr>
        <w:t xml:space="preserve">% </w:t>
      </w:r>
    </w:p>
    <w:p w14:paraId="50F093EC" w14:textId="2D1550BB" w:rsidR="0020728A" w:rsidRDefault="00C26388">
      <w:pPr>
        <w:rPr>
          <w:rFonts w:ascii="Arial" w:eastAsia="Arial" w:hAnsi="Arial" w:cs="Arial"/>
          <w:color w:val="000000"/>
        </w:rPr>
      </w:pPr>
      <w:r>
        <w:rPr>
          <w:rFonts w:ascii="Arial" w:eastAsia="Arial" w:hAnsi="Arial" w:cs="Arial"/>
          <w:color w:val="000000"/>
        </w:rPr>
        <w:t>5. Final</w:t>
      </w:r>
      <w:r w:rsidR="00B37524">
        <w:rPr>
          <w:rFonts w:ascii="Arial" w:eastAsia="Arial" w:hAnsi="Arial" w:cs="Arial"/>
          <w:color w:val="000000"/>
        </w:rPr>
        <w:t xml:space="preserve"> Journal</w:t>
      </w:r>
      <w:r>
        <w:rPr>
          <w:rFonts w:ascii="Arial" w:eastAsia="Arial" w:hAnsi="Arial" w:cs="Arial"/>
          <w:color w:val="000000"/>
        </w:rPr>
        <w:t>………………………………………………</w:t>
      </w:r>
      <w:r w:rsidR="00B37524">
        <w:rPr>
          <w:rFonts w:ascii="Arial" w:eastAsia="Arial" w:hAnsi="Arial" w:cs="Arial"/>
          <w:color w:val="000000"/>
        </w:rPr>
        <w:t>…………</w:t>
      </w:r>
      <w:r>
        <w:rPr>
          <w:rFonts w:ascii="Arial" w:eastAsia="Arial" w:hAnsi="Arial" w:cs="Arial"/>
          <w:color w:val="000000"/>
        </w:rPr>
        <w:t>30%</w:t>
      </w:r>
    </w:p>
    <w:p w14:paraId="38679E6D" w14:textId="77777777" w:rsidR="0020728A" w:rsidRDefault="0020728A">
      <w:pPr>
        <w:rPr>
          <w:rFonts w:ascii="Arial" w:eastAsia="Arial" w:hAnsi="Arial" w:cs="Arial"/>
          <w:sz w:val="20"/>
          <w:szCs w:val="20"/>
        </w:rPr>
      </w:pPr>
    </w:p>
    <w:p w14:paraId="7162C182" w14:textId="7E1CB982" w:rsidR="00E90224" w:rsidRDefault="00E90224">
      <w:pPr>
        <w:rPr>
          <w:rFonts w:ascii="Arial" w:eastAsia="Arial" w:hAnsi="Arial" w:cs="Arial"/>
          <w:b/>
          <w:color w:val="366091"/>
          <w:sz w:val="28"/>
          <w:szCs w:val="28"/>
        </w:rPr>
      </w:pPr>
      <w:r>
        <w:rPr>
          <w:rFonts w:ascii="Arial" w:eastAsia="Arial" w:hAnsi="Arial" w:cs="Arial"/>
          <w:b/>
          <w:color w:val="366091"/>
          <w:sz w:val="28"/>
          <w:szCs w:val="28"/>
        </w:rPr>
        <w:br w:type="page"/>
      </w:r>
    </w:p>
    <w:p w14:paraId="345B1AEB" w14:textId="77777777" w:rsidR="0020728A" w:rsidRDefault="00C26388">
      <w:pPr>
        <w:rPr>
          <w:rFonts w:ascii="Calibri" w:eastAsia="Calibri" w:hAnsi="Calibri" w:cs="Calibri"/>
          <w:sz w:val="36"/>
          <w:szCs w:val="36"/>
        </w:rPr>
      </w:pPr>
      <w:r>
        <w:rPr>
          <w:rFonts w:ascii="Calibri" w:eastAsia="Calibri" w:hAnsi="Calibri" w:cs="Calibri"/>
          <w:color w:val="366091"/>
          <w:sz w:val="36"/>
          <w:szCs w:val="36"/>
        </w:rPr>
        <w:lastRenderedPageBreak/>
        <w:t xml:space="preserve">Course Grading Scale </w:t>
      </w:r>
    </w:p>
    <w:p w14:paraId="26247B1F" w14:textId="77777777" w:rsidR="0020728A" w:rsidRDefault="0020728A">
      <w:pPr>
        <w:rPr>
          <w:rFonts w:ascii="Arial" w:eastAsia="Arial" w:hAnsi="Arial" w:cs="Arial"/>
          <w:sz w:val="20"/>
          <w:szCs w:val="20"/>
        </w:rPr>
      </w:pPr>
    </w:p>
    <w:tbl>
      <w:tblPr>
        <w:tblStyle w:val="ab"/>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4590"/>
      </w:tblGrid>
      <w:tr w:rsidR="0020728A" w14:paraId="64B625C1" w14:textId="77777777">
        <w:trPr>
          <w:trHeight w:val="480"/>
        </w:trPr>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40E41" w14:textId="77777777" w:rsidR="0020728A" w:rsidRDefault="00C26388">
            <w:pPr>
              <w:jc w:val="center"/>
              <w:rPr>
                <w:rFonts w:ascii="Arial" w:eastAsia="Arial" w:hAnsi="Arial" w:cs="Arial"/>
                <w:sz w:val="20"/>
                <w:szCs w:val="20"/>
              </w:rPr>
            </w:pPr>
            <w:r>
              <w:rPr>
                <w:rFonts w:ascii="Arial" w:eastAsia="Arial" w:hAnsi="Arial" w:cs="Arial"/>
                <w:color w:val="000000"/>
              </w:rPr>
              <w:t>90…100+</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3C415" w14:textId="77777777" w:rsidR="0020728A" w:rsidRDefault="00C26388">
            <w:pPr>
              <w:jc w:val="center"/>
              <w:rPr>
                <w:rFonts w:ascii="Arial" w:eastAsia="Arial" w:hAnsi="Arial" w:cs="Arial"/>
                <w:sz w:val="20"/>
                <w:szCs w:val="20"/>
              </w:rPr>
            </w:pPr>
            <w:r>
              <w:rPr>
                <w:rFonts w:ascii="Arial" w:eastAsia="Arial" w:hAnsi="Arial" w:cs="Arial"/>
                <w:color w:val="000000"/>
              </w:rPr>
              <w:t>A</w:t>
            </w:r>
          </w:p>
        </w:tc>
      </w:tr>
      <w:tr w:rsidR="0020728A" w14:paraId="564CA7D6" w14:textId="77777777">
        <w:trPr>
          <w:trHeight w:val="375"/>
        </w:trPr>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34BEF" w14:textId="77777777" w:rsidR="0020728A" w:rsidRDefault="00C26388">
            <w:pPr>
              <w:jc w:val="center"/>
              <w:rPr>
                <w:rFonts w:ascii="Arial" w:eastAsia="Arial" w:hAnsi="Arial" w:cs="Arial"/>
                <w:sz w:val="20"/>
                <w:szCs w:val="20"/>
              </w:rPr>
            </w:pPr>
            <w:r>
              <w:rPr>
                <w:rFonts w:ascii="Arial" w:eastAsia="Arial" w:hAnsi="Arial" w:cs="Arial"/>
                <w:color w:val="000000"/>
              </w:rPr>
              <w:t>87…89.9</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4DC1A" w14:textId="77777777" w:rsidR="0020728A" w:rsidRDefault="00C26388">
            <w:pPr>
              <w:jc w:val="center"/>
              <w:rPr>
                <w:rFonts w:ascii="Arial" w:eastAsia="Arial" w:hAnsi="Arial" w:cs="Arial"/>
                <w:sz w:val="20"/>
                <w:szCs w:val="20"/>
              </w:rPr>
            </w:pPr>
            <w:r>
              <w:rPr>
                <w:rFonts w:ascii="Arial" w:eastAsia="Arial" w:hAnsi="Arial" w:cs="Arial"/>
                <w:color w:val="000000"/>
              </w:rPr>
              <w:t>B+</w:t>
            </w:r>
          </w:p>
        </w:tc>
      </w:tr>
      <w:tr w:rsidR="0020728A" w14:paraId="6CF232B2" w14:textId="77777777">
        <w:trPr>
          <w:trHeight w:val="360"/>
        </w:trPr>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FA724" w14:textId="77777777" w:rsidR="0020728A" w:rsidRDefault="00C26388">
            <w:pPr>
              <w:jc w:val="center"/>
              <w:rPr>
                <w:rFonts w:ascii="Arial" w:eastAsia="Arial" w:hAnsi="Arial" w:cs="Arial"/>
                <w:sz w:val="20"/>
                <w:szCs w:val="20"/>
              </w:rPr>
            </w:pPr>
            <w:r>
              <w:rPr>
                <w:rFonts w:ascii="Arial" w:eastAsia="Arial" w:hAnsi="Arial" w:cs="Arial"/>
                <w:color w:val="000000"/>
              </w:rPr>
              <w:t>80…86.9</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BE739" w14:textId="77777777" w:rsidR="0020728A" w:rsidRDefault="00C26388">
            <w:pPr>
              <w:jc w:val="center"/>
              <w:rPr>
                <w:rFonts w:ascii="Arial" w:eastAsia="Arial" w:hAnsi="Arial" w:cs="Arial"/>
                <w:sz w:val="20"/>
                <w:szCs w:val="20"/>
              </w:rPr>
            </w:pPr>
            <w:r>
              <w:rPr>
                <w:rFonts w:ascii="Arial" w:eastAsia="Arial" w:hAnsi="Arial" w:cs="Arial"/>
                <w:color w:val="000000"/>
              </w:rPr>
              <w:t>B</w:t>
            </w:r>
          </w:p>
        </w:tc>
      </w:tr>
      <w:tr w:rsidR="0020728A" w14:paraId="6FB06B23" w14:textId="77777777">
        <w:trPr>
          <w:trHeight w:val="330"/>
        </w:trPr>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FD153" w14:textId="77777777" w:rsidR="0020728A" w:rsidRDefault="00C26388">
            <w:pPr>
              <w:jc w:val="center"/>
              <w:rPr>
                <w:rFonts w:ascii="Arial" w:eastAsia="Arial" w:hAnsi="Arial" w:cs="Arial"/>
                <w:sz w:val="20"/>
                <w:szCs w:val="20"/>
              </w:rPr>
            </w:pPr>
            <w:r>
              <w:rPr>
                <w:rFonts w:ascii="Arial" w:eastAsia="Arial" w:hAnsi="Arial" w:cs="Arial"/>
                <w:color w:val="000000"/>
              </w:rPr>
              <w:t>77…79.9</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E1DF8" w14:textId="77777777" w:rsidR="0020728A" w:rsidRDefault="00C26388">
            <w:pPr>
              <w:jc w:val="center"/>
              <w:rPr>
                <w:rFonts w:ascii="Arial" w:eastAsia="Arial" w:hAnsi="Arial" w:cs="Arial"/>
                <w:sz w:val="20"/>
                <w:szCs w:val="20"/>
              </w:rPr>
            </w:pPr>
            <w:r>
              <w:rPr>
                <w:rFonts w:ascii="Arial" w:eastAsia="Arial" w:hAnsi="Arial" w:cs="Arial"/>
                <w:color w:val="000000"/>
              </w:rPr>
              <w:t>C+</w:t>
            </w:r>
          </w:p>
        </w:tc>
      </w:tr>
      <w:tr w:rsidR="0020728A" w14:paraId="03B8E11F" w14:textId="77777777">
        <w:trPr>
          <w:trHeight w:val="315"/>
        </w:trPr>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B18D3" w14:textId="77777777" w:rsidR="0020728A" w:rsidRDefault="00C26388">
            <w:pPr>
              <w:jc w:val="center"/>
              <w:rPr>
                <w:rFonts w:ascii="Arial" w:eastAsia="Arial" w:hAnsi="Arial" w:cs="Arial"/>
                <w:sz w:val="20"/>
                <w:szCs w:val="20"/>
              </w:rPr>
            </w:pPr>
            <w:r>
              <w:rPr>
                <w:rFonts w:ascii="Arial" w:eastAsia="Arial" w:hAnsi="Arial" w:cs="Arial"/>
                <w:color w:val="000000"/>
              </w:rPr>
              <w:t>70…76.9</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431D6" w14:textId="77777777" w:rsidR="0020728A" w:rsidRDefault="00C26388">
            <w:pPr>
              <w:jc w:val="center"/>
              <w:rPr>
                <w:rFonts w:ascii="Arial" w:eastAsia="Arial" w:hAnsi="Arial" w:cs="Arial"/>
                <w:sz w:val="20"/>
                <w:szCs w:val="20"/>
              </w:rPr>
            </w:pPr>
            <w:r>
              <w:rPr>
                <w:rFonts w:ascii="Arial" w:eastAsia="Arial" w:hAnsi="Arial" w:cs="Arial"/>
                <w:color w:val="000000"/>
              </w:rPr>
              <w:t>C</w:t>
            </w:r>
          </w:p>
        </w:tc>
      </w:tr>
      <w:tr w:rsidR="0020728A" w14:paraId="5011BC35" w14:textId="77777777">
        <w:trPr>
          <w:trHeight w:val="400"/>
        </w:trPr>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117D5" w14:textId="77777777" w:rsidR="0020728A" w:rsidRDefault="00C26388">
            <w:pPr>
              <w:jc w:val="center"/>
              <w:rPr>
                <w:rFonts w:ascii="Arial" w:eastAsia="Arial" w:hAnsi="Arial" w:cs="Arial"/>
                <w:sz w:val="20"/>
                <w:szCs w:val="20"/>
              </w:rPr>
            </w:pPr>
            <w:r>
              <w:rPr>
                <w:rFonts w:ascii="Arial" w:eastAsia="Arial" w:hAnsi="Arial" w:cs="Arial"/>
                <w:color w:val="000000"/>
              </w:rPr>
              <w:t>65…69.9</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C41B6" w14:textId="77777777" w:rsidR="0020728A" w:rsidRDefault="00C26388">
            <w:pPr>
              <w:jc w:val="center"/>
              <w:rPr>
                <w:rFonts w:ascii="Arial" w:eastAsia="Arial" w:hAnsi="Arial" w:cs="Arial"/>
                <w:sz w:val="20"/>
                <w:szCs w:val="20"/>
              </w:rPr>
            </w:pPr>
            <w:r>
              <w:rPr>
                <w:rFonts w:ascii="Arial" w:eastAsia="Arial" w:hAnsi="Arial" w:cs="Arial"/>
                <w:color w:val="000000"/>
              </w:rPr>
              <w:t>D</w:t>
            </w:r>
          </w:p>
        </w:tc>
      </w:tr>
      <w:tr w:rsidR="0020728A" w14:paraId="5B19325B" w14:textId="77777777">
        <w:trPr>
          <w:trHeight w:val="345"/>
        </w:trPr>
        <w:tc>
          <w:tcPr>
            <w:tcW w:w="4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E15F8" w14:textId="77777777" w:rsidR="0020728A" w:rsidRDefault="00C26388">
            <w:pPr>
              <w:jc w:val="center"/>
              <w:rPr>
                <w:rFonts w:ascii="Arial" w:eastAsia="Arial" w:hAnsi="Arial" w:cs="Arial"/>
                <w:sz w:val="20"/>
                <w:szCs w:val="20"/>
              </w:rPr>
            </w:pPr>
            <w:r>
              <w:rPr>
                <w:rFonts w:ascii="Arial" w:eastAsia="Arial" w:hAnsi="Arial" w:cs="Arial"/>
                <w:color w:val="000000"/>
              </w:rPr>
              <w:t>0…64.9</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DA755" w14:textId="77777777" w:rsidR="0020728A" w:rsidRDefault="00C26388">
            <w:pPr>
              <w:jc w:val="center"/>
              <w:rPr>
                <w:rFonts w:ascii="Arial" w:eastAsia="Arial" w:hAnsi="Arial" w:cs="Arial"/>
                <w:sz w:val="20"/>
                <w:szCs w:val="20"/>
              </w:rPr>
            </w:pPr>
            <w:r>
              <w:rPr>
                <w:rFonts w:ascii="Arial" w:eastAsia="Arial" w:hAnsi="Arial" w:cs="Arial"/>
                <w:color w:val="000000"/>
              </w:rPr>
              <w:t>F</w:t>
            </w:r>
          </w:p>
        </w:tc>
      </w:tr>
    </w:tbl>
    <w:p w14:paraId="70ADBC06" w14:textId="77777777" w:rsidR="0020728A" w:rsidRPr="00E90224" w:rsidRDefault="0020728A">
      <w:pPr>
        <w:rPr>
          <w:rFonts w:ascii="Calibri" w:eastAsia="Calibri" w:hAnsi="Calibri" w:cs="Calibri"/>
          <w:color w:val="366091"/>
          <w:sz w:val="16"/>
          <w:szCs w:val="16"/>
        </w:rPr>
      </w:pPr>
    </w:p>
    <w:p w14:paraId="541332C1" w14:textId="77777777" w:rsidR="0020728A" w:rsidRDefault="00C26388">
      <w:pPr>
        <w:rPr>
          <w:rFonts w:ascii="Arial" w:eastAsia="Arial" w:hAnsi="Arial" w:cs="Arial"/>
          <w:color w:val="000000"/>
        </w:rPr>
      </w:pPr>
      <w:r>
        <w:rPr>
          <w:rFonts w:ascii="Calibri" w:eastAsia="Calibri" w:hAnsi="Calibri" w:cs="Calibri"/>
          <w:color w:val="366091"/>
          <w:sz w:val="36"/>
          <w:szCs w:val="36"/>
        </w:rPr>
        <w:t>Late Submission Policy</w:t>
      </w:r>
      <w:r>
        <w:rPr>
          <w:rFonts w:ascii="Arial" w:eastAsia="Arial" w:hAnsi="Arial" w:cs="Arial"/>
          <w:sz w:val="20"/>
          <w:szCs w:val="20"/>
        </w:rPr>
        <w:t xml:space="preserve"> - </w:t>
      </w:r>
      <w:r>
        <w:rPr>
          <w:rFonts w:ascii="Arial" w:eastAsia="Arial" w:hAnsi="Arial" w:cs="Arial"/>
          <w:color w:val="000000"/>
        </w:rPr>
        <w:t>No late submissions accepted.</w:t>
      </w:r>
    </w:p>
    <w:p w14:paraId="7F8F0AA0" w14:textId="77777777" w:rsidR="0020728A" w:rsidRPr="00E90224" w:rsidRDefault="0020728A">
      <w:pPr>
        <w:rPr>
          <w:rFonts w:ascii="Arial" w:eastAsia="Arial" w:hAnsi="Arial" w:cs="Arial"/>
          <w:color w:val="000000"/>
          <w:sz w:val="16"/>
          <w:szCs w:val="16"/>
        </w:rPr>
      </w:pPr>
    </w:p>
    <w:p w14:paraId="2D978746" w14:textId="77777777" w:rsidR="0020728A" w:rsidRDefault="00C26388">
      <w:pPr>
        <w:rPr>
          <w:rFonts w:ascii="Calibri" w:eastAsia="Calibri" w:hAnsi="Calibri" w:cs="Calibri"/>
          <w:sz w:val="36"/>
          <w:szCs w:val="36"/>
        </w:rPr>
      </w:pPr>
      <w:r>
        <w:rPr>
          <w:rFonts w:ascii="Calibri" w:eastAsia="Calibri" w:hAnsi="Calibri" w:cs="Calibri"/>
          <w:color w:val="FF0000"/>
          <w:sz w:val="36"/>
          <w:szCs w:val="36"/>
        </w:rPr>
        <w:t xml:space="preserve">Academic Integrity </w:t>
      </w:r>
    </w:p>
    <w:p w14:paraId="292D58AE" w14:textId="77777777" w:rsidR="0020728A" w:rsidRDefault="0020728A">
      <w:pPr>
        <w:rPr>
          <w:rFonts w:ascii="Arial" w:eastAsia="Arial" w:hAnsi="Arial" w:cs="Arial"/>
          <w:sz w:val="20"/>
          <w:szCs w:val="20"/>
        </w:rPr>
      </w:pPr>
    </w:p>
    <w:p w14:paraId="4BAFD34B" w14:textId="77777777" w:rsidR="0020728A" w:rsidRDefault="00C26388">
      <w:pPr>
        <w:pBdr>
          <w:top w:val="nil"/>
          <w:left w:val="nil"/>
          <w:bottom w:val="nil"/>
          <w:right w:val="nil"/>
          <w:between w:val="nil"/>
        </w:pBdr>
        <w:rPr>
          <w:rFonts w:ascii="Arial" w:eastAsia="Arial" w:hAnsi="Arial" w:cs="Arial"/>
          <w:color w:val="000000"/>
        </w:rPr>
      </w:pPr>
      <w:r>
        <w:rPr>
          <w:rFonts w:ascii="Arial" w:eastAsia="Arial" w:hAnsi="Arial" w:cs="Arial"/>
          <w:color w:val="000000"/>
        </w:rPr>
        <w:t>This course follows Rutgers University policies relating to Academic Integrity. Rutgers University expects students to maintain the highest ethical standards. The consequences of academic dishonesty, including cheating and plagiarism, are very serious. Rut</w:t>
      </w:r>
      <w:r>
        <w:rPr>
          <w:rFonts w:ascii="Arial" w:eastAsia="Arial" w:hAnsi="Arial" w:cs="Arial"/>
          <w:color w:val="000000"/>
        </w:rPr>
        <w:t xml:space="preserve">gers’ academic integrity policy is here </w:t>
      </w:r>
      <w:hyperlink r:id="rId11">
        <w:r>
          <w:rPr>
            <w:rFonts w:ascii="Arial" w:eastAsia="Arial" w:hAnsi="Arial" w:cs="Arial"/>
            <w:color w:val="0000FF"/>
            <w:u w:val="single"/>
          </w:rPr>
          <w:t>Academic Integrity for Students</w:t>
        </w:r>
      </w:hyperlink>
      <w:r>
        <w:rPr>
          <w:rFonts w:ascii="Arial" w:eastAsia="Arial" w:hAnsi="Arial" w:cs="Arial"/>
          <w:color w:val="0000FF"/>
          <w:u w:val="single"/>
        </w:rPr>
        <w:t xml:space="preserve">. </w:t>
      </w:r>
      <w:r>
        <w:rPr>
          <w:rFonts w:ascii="Arial" w:eastAsia="Arial" w:hAnsi="Arial" w:cs="Arial"/>
          <w:color w:val="000000"/>
        </w:rPr>
        <w:t>Violations will be reported and enforced according to this policy.  </w:t>
      </w:r>
    </w:p>
    <w:p w14:paraId="3349B40C" w14:textId="77777777" w:rsidR="0020728A" w:rsidRDefault="00C26388">
      <w:pPr>
        <w:pBdr>
          <w:top w:val="nil"/>
          <w:left w:val="nil"/>
          <w:bottom w:val="nil"/>
          <w:right w:val="nil"/>
          <w:between w:val="nil"/>
        </w:pBdr>
        <w:rPr>
          <w:rFonts w:ascii="Arial" w:eastAsia="Arial" w:hAnsi="Arial" w:cs="Arial"/>
          <w:color w:val="000000"/>
        </w:rPr>
      </w:pPr>
      <w:r>
        <w:rPr>
          <w:rFonts w:ascii="Arial" w:eastAsia="Arial" w:hAnsi="Arial" w:cs="Arial"/>
          <w:color w:val="000000"/>
        </w:rPr>
        <w:t>Use of external website resources suc</w:t>
      </w:r>
      <w:r>
        <w:rPr>
          <w:rFonts w:ascii="Arial" w:eastAsia="Arial" w:hAnsi="Arial" w:cs="Arial"/>
          <w:color w:val="000000"/>
        </w:rPr>
        <w:t>h as Chegg.com or others to obtain solutions to homework assignments, quizzes, or exams is cheating and a violation of the University Academic Integrity policy. Cheating in the course may result in grade penalties, disciplinary sanctions or educational san</w:t>
      </w:r>
      <w:r>
        <w:rPr>
          <w:rFonts w:ascii="Arial" w:eastAsia="Arial" w:hAnsi="Arial" w:cs="Arial"/>
          <w:color w:val="000000"/>
        </w:rPr>
        <w:t>ctions. Posting homework assignments, or exams, to external sites without the instructor's permission may be a violation of copyright and may constitute the facilitation of dishonesty, which may result in the same penalties as plain cheating. Plagiarism me</w:t>
      </w:r>
      <w:r>
        <w:rPr>
          <w:rFonts w:ascii="Arial" w:eastAsia="Arial" w:hAnsi="Arial" w:cs="Arial"/>
          <w:color w:val="000000"/>
        </w:rPr>
        <w:t xml:space="preserve">ans copying another person’s written work and presenting it as your own. This covers all submitted work in this course. The University takes plagiarism very seriously as do I. </w:t>
      </w:r>
    </w:p>
    <w:p w14:paraId="061D678D" w14:textId="69478DAA" w:rsidR="00B37524" w:rsidRPr="00E90224" w:rsidRDefault="00B37524">
      <w:pPr>
        <w:rPr>
          <w:rFonts w:ascii="Arial" w:eastAsia="Arial" w:hAnsi="Arial" w:cs="Arial"/>
          <w:b/>
          <w:color w:val="000000"/>
          <w:sz w:val="16"/>
          <w:szCs w:val="16"/>
          <w:highlight w:val="white"/>
        </w:rPr>
      </w:pPr>
    </w:p>
    <w:p w14:paraId="139F9CCD" w14:textId="5FF64762" w:rsidR="0020728A" w:rsidRDefault="00C26388">
      <w:pPr>
        <w:rPr>
          <w:rFonts w:ascii="Arial" w:eastAsia="Arial" w:hAnsi="Arial" w:cs="Arial"/>
          <w:b/>
          <w:color w:val="000000"/>
          <w:highlight w:val="white"/>
        </w:rPr>
      </w:pPr>
      <w:r>
        <w:rPr>
          <w:rFonts w:ascii="Arial" w:eastAsia="Arial" w:hAnsi="Arial" w:cs="Arial"/>
          <w:b/>
          <w:color w:val="000000"/>
          <w:highlight w:val="white"/>
        </w:rPr>
        <w:t>The department REQUIRES that the following honor pledge is written and signed</w:t>
      </w:r>
      <w:r>
        <w:rPr>
          <w:rFonts w:ascii="Arial" w:eastAsia="Arial" w:hAnsi="Arial" w:cs="Arial"/>
          <w:b/>
          <w:color w:val="000000"/>
          <w:highlight w:val="white"/>
        </w:rPr>
        <w:t xml:space="preserve"> on every exam, paper, or other major course assignment that is submitted for grading:</w:t>
      </w:r>
    </w:p>
    <w:p w14:paraId="6D4F26DB" w14:textId="77777777" w:rsidR="0020728A" w:rsidRDefault="0020728A">
      <w:pPr>
        <w:rPr>
          <w:rFonts w:ascii="Arial" w:eastAsia="Arial" w:hAnsi="Arial" w:cs="Arial"/>
          <w:b/>
          <w:color w:val="000000"/>
          <w:highlight w:val="white"/>
        </w:rPr>
      </w:pPr>
    </w:p>
    <w:p w14:paraId="10929D37" w14:textId="77777777" w:rsidR="0020728A" w:rsidRDefault="00C26388">
      <w:pPr>
        <w:rPr>
          <w:rFonts w:ascii="Arial" w:eastAsia="Arial" w:hAnsi="Arial" w:cs="Arial"/>
          <w:color w:val="000000"/>
          <w:highlight w:val="white"/>
        </w:rPr>
      </w:pPr>
      <w:r>
        <w:rPr>
          <w:rFonts w:ascii="Arial" w:eastAsia="Arial" w:hAnsi="Arial" w:cs="Arial"/>
          <w:b/>
          <w:color w:val="000000"/>
          <w:highlight w:val="white"/>
        </w:rPr>
        <w:t> </w:t>
      </w:r>
      <w:r>
        <w:rPr>
          <w:rFonts w:ascii="Arial" w:eastAsia="Arial" w:hAnsi="Arial" w:cs="Arial"/>
          <w:color w:val="000000"/>
          <w:highlight w:val="white"/>
        </w:rPr>
        <w:t>“On my honor, I have neither received nor given any unauthorized assistance on this examination (assignment).”</w:t>
      </w:r>
    </w:p>
    <w:p w14:paraId="63A611FB" w14:textId="77777777" w:rsidR="0020728A" w:rsidRPr="00E90224" w:rsidRDefault="0020728A">
      <w:pPr>
        <w:rPr>
          <w:rFonts w:ascii="Arial" w:eastAsia="Arial" w:hAnsi="Arial" w:cs="Arial"/>
          <w:b/>
          <w:color w:val="366091"/>
          <w:sz w:val="16"/>
          <w:szCs w:val="16"/>
        </w:rPr>
      </w:pPr>
    </w:p>
    <w:p w14:paraId="7770BBEA" w14:textId="77777777" w:rsidR="0020728A" w:rsidRDefault="00C26388">
      <w:pPr>
        <w:rPr>
          <w:rFonts w:ascii="Calibri" w:eastAsia="Calibri" w:hAnsi="Calibri" w:cs="Calibri"/>
          <w:sz w:val="36"/>
          <w:szCs w:val="36"/>
        </w:rPr>
      </w:pPr>
      <w:r>
        <w:rPr>
          <w:rFonts w:ascii="Calibri" w:eastAsia="Calibri" w:hAnsi="Calibri" w:cs="Calibri"/>
          <w:color w:val="366091"/>
          <w:sz w:val="36"/>
          <w:szCs w:val="36"/>
        </w:rPr>
        <w:t>Dropping or Withdrawing from the Course</w:t>
      </w:r>
      <w:r>
        <w:rPr>
          <w:rFonts w:ascii="Calibri" w:eastAsia="Calibri" w:hAnsi="Calibri" w:cs="Calibri"/>
          <w:color w:val="000000"/>
          <w:sz w:val="36"/>
          <w:szCs w:val="36"/>
        </w:rPr>
        <w:t xml:space="preserve"> </w:t>
      </w:r>
    </w:p>
    <w:p w14:paraId="3AE600BC" w14:textId="77777777" w:rsidR="0020728A" w:rsidRDefault="0020728A">
      <w:pPr>
        <w:rPr>
          <w:rFonts w:ascii="Arial" w:eastAsia="Arial" w:hAnsi="Arial" w:cs="Arial"/>
          <w:sz w:val="20"/>
          <w:szCs w:val="20"/>
        </w:rPr>
      </w:pPr>
    </w:p>
    <w:p w14:paraId="24B70889" w14:textId="77777777" w:rsidR="0020728A" w:rsidRDefault="00C26388">
      <w:pPr>
        <w:rPr>
          <w:rFonts w:ascii="Arial" w:eastAsia="Arial" w:hAnsi="Arial" w:cs="Arial"/>
          <w:color w:val="000000"/>
        </w:rPr>
      </w:pPr>
      <w:r>
        <w:rPr>
          <w:rFonts w:ascii="Arial" w:eastAsia="Arial" w:hAnsi="Arial" w:cs="Arial"/>
          <w:color w:val="000000"/>
        </w:rPr>
        <w:t xml:space="preserve">To drop or withdraw from this course, it is not sufficient to stop posting assignments or contributing to discussion. </w:t>
      </w:r>
      <w:r>
        <w:rPr>
          <w:rFonts w:ascii="Arial" w:eastAsia="Arial" w:hAnsi="Arial" w:cs="Arial"/>
          <w:b/>
          <w:color w:val="4F81BD"/>
          <w:sz w:val="26"/>
          <w:szCs w:val="26"/>
        </w:rPr>
        <w:t xml:space="preserve">You must do so formally through the Office of the </w:t>
      </w:r>
      <w:hyperlink r:id="rId12">
        <w:r>
          <w:rPr>
            <w:rFonts w:ascii="Arial" w:eastAsia="Arial" w:hAnsi="Arial" w:cs="Arial"/>
            <w:color w:val="0000FF"/>
            <w:u w:val="single"/>
          </w:rPr>
          <w:t>Registrar</w:t>
        </w:r>
      </w:hyperlink>
      <w:r>
        <w:rPr>
          <w:rFonts w:ascii="Arial" w:eastAsia="Arial" w:hAnsi="Arial" w:cs="Arial"/>
          <w:b/>
          <w:color w:val="4F81BD"/>
          <w:sz w:val="26"/>
          <w:szCs w:val="26"/>
        </w:rPr>
        <w:t>.</w:t>
      </w:r>
      <w:r>
        <w:rPr>
          <w:rFonts w:ascii="Arial" w:eastAsia="Arial" w:hAnsi="Arial" w:cs="Arial"/>
          <w:color w:val="000000"/>
        </w:rPr>
        <w:t xml:space="preserve"> If not, I must assign you an F grade at the end of the semester. </w:t>
      </w:r>
    </w:p>
    <w:p w14:paraId="1CCF3A40" w14:textId="77777777" w:rsidR="0020728A" w:rsidRDefault="0020728A">
      <w:pPr>
        <w:rPr>
          <w:rFonts w:ascii="Arial" w:eastAsia="Arial" w:hAnsi="Arial" w:cs="Arial"/>
          <w:b/>
          <w:color w:val="366091"/>
          <w:sz w:val="28"/>
          <w:szCs w:val="28"/>
        </w:rPr>
      </w:pPr>
    </w:p>
    <w:p w14:paraId="54FA71DB" w14:textId="744957E0" w:rsidR="0020728A" w:rsidRDefault="00C26388">
      <w:pPr>
        <w:rPr>
          <w:rFonts w:ascii="Arial" w:eastAsia="Arial" w:hAnsi="Arial" w:cs="Arial"/>
          <w:color w:val="000000"/>
        </w:rPr>
      </w:pPr>
      <w:r>
        <w:rPr>
          <w:rFonts w:ascii="Calibri" w:eastAsia="Calibri" w:hAnsi="Calibri" w:cs="Calibri"/>
          <w:color w:val="366091"/>
          <w:sz w:val="36"/>
          <w:szCs w:val="36"/>
        </w:rPr>
        <w:t>Required technological skills</w:t>
      </w:r>
      <w:r>
        <w:rPr>
          <w:rFonts w:ascii="Arial" w:eastAsia="Arial" w:hAnsi="Arial" w:cs="Arial"/>
          <w:color w:val="000000"/>
          <w:sz w:val="22"/>
          <w:szCs w:val="22"/>
        </w:rPr>
        <w:t xml:space="preserve"> - </w:t>
      </w:r>
      <w:r>
        <w:rPr>
          <w:rFonts w:ascii="Arial" w:eastAsia="Arial" w:hAnsi="Arial" w:cs="Arial"/>
          <w:color w:val="000000"/>
        </w:rPr>
        <w:t>Ability to use Canvas, a video recorder</w:t>
      </w:r>
      <w:r w:rsidR="00B37524">
        <w:rPr>
          <w:rFonts w:ascii="Arial" w:eastAsia="Arial" w:hAnsi="Arial" w:cs="Arial"/>
          <w:color w:val="000000"/>
        </w:rPr>
        <w:t>, social media</w:t>
      </w:r>
      <w:r>
        <w:rPr>
          <w:rFonts w:ascii="Arial" w:eastAsia="Arial" w:hAnsi="Arial" w:cs="Arial"/>
          <w:color w:val="000000"/>
        </w:rPr>
        <w:t xml:space="preserve"> and Microsoft Word</w:t>
      </w:r>
    </w:p>
    <w:p w14:paraId="36BB2864" w14:textId="3CBD27C8" w:rsidR="0020728A" w:rsidRDefault="0020728A">
      <w:pPr>
        <w:rPr>
          <w:rFonts w:ascii="Arial" w:eastAsia="Arial" w:hAnsi="Arial" w:cs="Arial"/>
          <w:sz w:val="20"/>
          <w:szCs w:val="20"/>
        </w:rPr>
      </w:pPr>
    </w:p>
    <w:p w14:paraId="450949A3" w14:textId="652CDEB8" w:rsidR="0020728A" w:rsidRDefault="00C26388">
      <w:pPr>
        <w:rPr>
          <w:rFonts w:ascii="Arial" w:eastAsia="Arial" w:hAnsi="Arial" w:cs="Arial"/>
          <w:color w:val="000000"/>
        </w:rPr>
      </w:pPr>
      <w:r>
        <w:rPr>
          <w:rFonts w:ascii="Calibri" w:eastAsia="Calibri" w:hAnsi="Calibri" w:cs="Calibri"/>
          <w:color w:val="366091"/>
          <w:sz w:val="36"/>
          <w:szCs w:val="36"/>
        </w:rPr>
        <w:t xml:space="preserve">Required equipment - </w:t>
      </w:r>
      <w:r>
        <w:rPr>
          <w:rFonts w:ascii="Arial" w:eastAsia="Arial" w:hAnsi="Arial" w:cs="Arial"/>
          <w:color w:val="000000"/>
        </w:rPr>
        <w:t>Computer, Internet access, webcam with microphone OR headphon</w:t>
      </w:r>
      <w:r>
        <w:rPr>
          <w:rFonts w:ascii="Arial" w:eastAsia="Arial" w:hAnsi="Arial" w:cs="Arial"/>
          <w:color w:val="000000"/>
        </w:rPr>
        <w:t>es with microphone; software that can save a file in Microsoft Word</w:t>
      </w:r>
      <w:r w:rsidR="00B37524">
        <w:rPr>
          <w:rFonts w:ascii="Arial" w:eastAsia="Arial" w:hAnsi="Arial" w:cs="Arial"/>
          <w:color w:val="000000"/>
        </w:rPr>
        <w:t>, a tangible journal</w:t>
      </w:r>
    </w:p>
    <w:p w14:paraId="05693647" w14:textId="77777777" w:rsidR="00B37524" w:rsidRDefault="00B37524">
      <w:pPr>
        <w:rPr>
          <w:rFonts w:ascii="Calibri" w:eastAsia="Calibri" w:hAnsi="Calibri" w:cs="Calibri"/>
          <w:color w:val="366091"/>
          <w:sz w:val="36"/>
          <w:szCs w:val="36"/>
        </w:rPr>
      </w:pPr>
    </w:p>
    <w:p w14:paraId="105ACCBB" w14:textId="77777777" w:rsidR="0020728A" w:rsidRDefault="00C26388">
      <w:pPr>
        <w:rPr>
          <w:rFonts w:ascii="Calibri" w:eastAsia="Calibri" w:hAnsi="Calibri" w:cs="Calibri"/>
          <w:sz w:val="36"/>
          <w:szCs w:val="36"/>
        </w:rPr>
      </w:pPr>
      <w:r>
        <w:rPr>
          <w:rFonts w:ascii="Calibri" w:eastAsia="Calibri" w:hAnsi="Calibri" w:cs="Calibri"/>
          <w:color w:val="366091"/>
          <w:sz w:val="36"/>
          <w:szCs w:val="36"/>
        </w:rPr>
        <w:t>Videos and Websites</w:t>
      </w:r>
    </w:p>
    <w:p w14:paraId="066CE599" w14:textId="77777777" w:rsidR="0020728A" w:rsidRDefault="0020728A">
      <w:pPr>
        <w:rPr>
          <w:rFonts w:ascii="Arial" w:eastAsia="Arial" w:hAnsi="Arial" w:cs="Arial"/>
        </w:rPr>
      </w:pPr>
    </w:p>
    <w:p w14:paraId="1AB0D2E2" w14:textId="77777777" w:rsidR="0020728A" w:rsidRDefault="00C26388">
      <w:pPr>
        <w:rPr>
          <w:rFonts w:ascii="Arial" w:eastAsia="Arial" w:hAnsi="Arial" w:cs="Arial"/>
          <w:color w:val="0000FF"/>
          <w:u w:val="single"/>
        </w:rPr>
      </w:pPr>
      <w:r>
        <w:rPr>
          <w:rFonts w:ascii="Arial" w:eastAsia="Arial" w:hAnsi="Arial" w:cs="Arial"/>
        </w:rPr>
        <w:t xml:space="preserve">Any required films and videos will be available on Canvas. There is no charge to view any films contained in the Rutgers Libraries. Full versions of many of the films shown in class are available in the Rutgers Media Library - </w:t>
      </w:r>
      <w:hyperlink r:id="rId13">
        <w:r>
          <w:rPr>
            <w:rFonts w:ascii="Arial" w:eastAsia="Arial" w:hAnsi="Arial" w:cs="Arial"/>
            <w:color w:val="0000FF"/>
            <w:u w:val="single"/>
          </w:rPr>
          <w:t>Rutgers Libraries</w:t>
        </w:r>
      </w:hyperlink>
    </w:p>
    <w:p w14:paraId="0C96F9B4" w14:textId="77777777" w:rsidR="0020728A" w:rsidRDefault="0020728A">
      <w:pPr>
        <w:rPr>
          <w:rFonts w:ascii="Arial" w:eastAsia="Arial" w:hAnsi="Arial" w:cs="Arial"/>
          <w:color w:val="0000FF"/>
          <w:u w:val="single"/>
        </w:rPr>
      </w:pPr>
    </w:p>
    <w:p w14:paraId="16F61A74" w14:textId="77777777" w:rsidR="0020728A" w:rsidRDefault="00C26388">
      <w:pPr>
        <w:pBdr>
          <w:top w:val="nil"/>
          <w:left w:val="nil"/>
          <w:bottom w:val="nil"/>
          <w:right w:val="nil"/>
          <w:between w:val="nil"/>
        </w:pBdr>
        <w:rPr>
          <w:rFonts w:ascii="Calibri" w:eastAsia="Calibri" w:hAnsi="Calibri" w:cs="Calibri"/>
          <w:color w:val="366091"/>
          <w:sz w:val="36"/>
          <w:szCs w:val="36"/>
        </w:rPr>
      </w:pPr>
      <w:r>
        <w:rPr>
          <w:rFonts w:ascii="Calibri" w:eastAsia="Calibri" w:hAnsi="Calibri" w:cs="Calibri"/>
          <w:color w:val="366091"/>
          <w:sz w:val="36"/>
          <w:szCs w:val="36"/>
        </w:rPr>
        <w:t xml:space="preserve">Protecting the intellectual property of students &amp; instructors </w:t>
      </w:r>
    </w:p>
    <w:p w14:paraId="7A61801F" w14:textId="77777777" w:rsidR="0020728A" w:rsidRDefault="0020728A">
      <w:pPr>
        <w:pBdr>
          <w:top w:val="nil"/>
          <w:left w:val="nil"/>
          <w:bottom w:val="nil"/>
          <w:right w:val="nil"/>
          <w:between w:val="nil"/>
        </w:pBdr>
        <w:rPr>
          <w:rFonts w:ascii="Arial" w:eastAsia="Arial" w:hAnsi="Arial" w:cs="Arial"/>
          <w:color w:val="000000"/>
          <w:sz w:val="22"/>
          <w:szCs w:val="22"/>
        </w:rPr>
      </w:pPr>
    </w:p>
    <w:p w14:paraId="097D1702" w14:textId="77777777" w:rsidR="0020728A" w:rsidRDefault="00C2638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Almost all original work is the intellectual property of its authors. These works may include syllabi, </w:t>
      </w:r>
      <w:r>
        <w:rPr>
          <w:rFonts w:ascii="Arial" w:eastAsia="Arial" w:hAnsi="Arial" w:cs="Arial"/>
          <w:color w:val="000000"/>
        </w:rPr>
        <w:t>lecture slides, recorded lectures, homework problems, exams, and other materials, in either printed or electronic form. The authors may hold copyrights in these works, which are protected by U.S. statutes. Copying this work or posting it online without the</w:t>
      </w:r>
      <w:r>
        <w:rPr>
          <w:rFonts w:ascii="Arial" w:eastAsia="Arial" w:hAnsi="Arial" w:cs="Arial"/>
          <w:color w:val="000000"/>
        </w:rPr>
        <w:t xml:space="preserve"> permission of the author may violate the author’s rights. More importantly, these works are the product of the author’s efforts; respect for these efforts and for the author’s intellectual property rights is an important value that members of the universi</w:t>
      </w:r>
      <w:r>
        <w:rPr>
          <w:rFonts w:ascii="Arial" w:eastAsia="Arial" w:hAnsi="Arial" w:cs="Arial"/>
          <w:color w:val="000000"/>
        </w:rPr>
        <w:t>ty community take seriously.</w:t>
      </w:r>
    </w:p>
    <w:p w14:paraId="1EE85104" w14:textId="77777777" w:rsidR="0020728A" w:rsidRDefault="00C2638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For more instructions on copyright protections at Rutgers University, refer to the </w:t>
      </w:r>
      <w:hyperlink r:id="rId14">
        <w:r>
          <w:rPr>
            <w:rFonts w:ascii="Arial" w:eastAsia="Arial" w:hAnsi="Arial" w:cs="Arial"/>
            <w:color w:val="0563C1"/>
          </w:rPr>
          <w:t>Rutgers Libraries</w:t>
        </w:r>
      </w:hyperlink>
      <w:r>
        <w:rPr>
          <w:rFonts w:ascii="Arial" w:eastAsia="Arial" w:hAnsi="Arial" w:cs="Arial"/>
          <w:color w:val="000000"/>
        </w:rPr>
        <w:t>. </w:t>
      </w:r>
    </w:p>
    <w:p w14:paraId="5178BD26" w14:textId="77777777" w:rsidR="0020728A" w:rsidRDefault="0020728A">
      <w:pPr>
        <w:jc w:val="center"/>
        <w:rPr>
          <w:rFonts w:ascii="Arial" w:eastAsia="Arial" w:hAnsi="Arial" w:cs="Arial"/>
          <w:color w:val="000000"/>
        </w:rPr>
      </w:pPr>
    </w:p>
    <w:p w14:paraId="159A0635" w14:textId="21836EE7" w:rsidR="0020728A" w:rsidRDefault="0020728A">
      <w:pPr>
        <w:pBdr>
          <w:top w:val="nil"/>
          <w:left w:val="nil"/>
          <w:bottom w:val="nil"/>
          <w:right w:val="nil"/>
          <w:between w:val="nil"/>
        </w:pBdr>
        <w:rPr>
          <w:rFonts w:ascii="Arial" w:eastAsia="Arial" w:hAnsi="Arial" w:cs="Arial"/>
          <w:b/>
          <w:color w:val="4F6228"/>
        </w:rPr>
      </w:pPr>
    </w:p>
    <w:p w14:paraId="50ECD6ED" w14:textId="77777777" w:rsidR="0020728A" w:rsidRDefault="00C26388">
      <w:pPr>
        <w:pBdr>
          <w:top w:val="nil"/>
          <w:left w:val="nil"/>
          <w:bottom w:val="nil"/>
          <w:right w:val="nil"/>
          <w:between w:val="nil"/>
        </w:pBdr>
        <w:rPr>
          <w:rFonts w:ascii="Arial" w:eastAsia="Arial" w:hAnsi="Arial" w:cs="Arial"/>
          <w:b/>
          <w:color w:val="FF0000"/>
        </w:rPr>
      </w:pPr>
      <w:r>
        <w:rPr>
          <w:rFonts w:ascii="Arial" w:eastAsia="Arial" w:hAnsi="Arial" w:cs="Arial"/>
          <w:b/>
          <w:i/>
          <w:color w:val="FF0000"/>
        </w:rPr>
        <w:t>Changes to course schedule</w:t>
      </w:r>
      <w:r>
        <w:rPr>
          <w:rFonts w:ascii="Arial" w:eastAsia="Arial" w:hAnsi="Arial" w:cs="Arial"/>
          <w:b/>
          <w:color w:val="FF0000"/>
        </w:rPr>
        <w:t xml:space="preserve">: </w:t>
      </w:r>
    </w:p>
    <w:p w14:paraId="28FE1A5D" w14:textId="77777777" w:rsidR="0020728A" w:rsidRDefault="00C26388">
      <w:pPr>
        <w:rPr>
          <w:color w:val="548DD4"/>
          <w:sz w:val="32"/>
          <w:szCs w:val="32"/>
        </w:rPr>
      </w:pPr>
      <w:r>
        <w:rPr>
          <w:rFonts w:ascii="Arial" w:eastAsia="Arial" w:hAnsi="Arial" w:cs="Arial"/>
          <w:color w:val="000000"/>
        </w:rPr>
        <w:t xml:space="preserve">I </w:t>
      </w:r>
      <w:r>
        <w:rPr>
          <w:rFonts w:ascii="Arial" w:eastAsia="Arial" w:hAnsi="Arial" w:cs="Arial"/>
          <w:color w:val="000000"/>
        </w:rPr>
        <w:t>will adjust the course schedule, required assignments or readings to provide the best learning experience possible, so this syllabus may not be the final version</w:t>
      </w:r>
    </w:p>
    <w:p w14:paraId="37463A93" w14:textId="77777777" w:rsidR="0020728A" w:rsidRDefault="0020728A">
      <w:pPr>
        <w:jc w:val="center"/>
        <w:rPr>
          <w:color w:val="548DD4"/>
          <w:sz w:val="32"/>
          <w:szCs w:val="32"/>
        </w:rPr>
      </w:pPr>
    </w:p>
    <w:p w14:paraId="1C41FC9C" w14:textId="7E1EE585" w:rsidR="0020728A" w:rsidRDefault="00833C96" w:rsidP="00833C96">
      <w:pPr>
        <w:rPr>
          <w:color w:val="548DD4"/>
          <w:sz w:val="32"/>
          <w:szCs w:val="32"/>
        </w:rPr>
      </w:pPr>
      <w:bookmarkStart w:id="0" w:name="_GoBack"/>
      <w:bookmarkEnd w:id="0"/>
      <w:r>
        <w:rPr>
          <w:color w:val="548DD4"/>
          <w:sz w:val="32"/>
          <w:szCs w:val="32"/>
        </w:rPr>
        <w:t>Selected Course Readings/Excerpts</w:t>
      </w:r>
    </w:p>
    <w:p w14:paraId="6282C3B4" w14:textId="0F186B33" w:rsidR="00833C96" w:rsidRDefault="00833C96" w:rsidP="00833C96">
      <w:pPr>
        <w:pStyle w:val="NormalWeb"/>
        <w:spacing w:before="0" w:beforeAutospacing="0" w:after="0" w:afterAutospacing="0"/>
        <w:rPr>
          <w:rFonts w:ascii="Arial" w:hAnsi="Arial" w:cs="Arial"/>
          <w:i/>
          <w:iCs/>
          <w:color w:val="000000"/>
          <w:sz w:val="24"/>
          <w:szCs w:val="24"/>
        </w:rPr>
      </w:pPr>
      <w:r>
        <w:rPr>
          <w:rFonts w:ascii="Arial" w:hAnsi="Arial" w:cs="Arial"/>
          <w:color w:val="000000"/>
        </w:rPr>
        <w:br/>
      </w:r>
      <w:r w:rsidRPr="00996D01">
        <w:rPr>
          <w:rFonts w:ascii="Arial" w:hAnsi="Arial" w:cs="Arial"/>
          <w:color w:val="000000"/>
          <w:sz w:val="24"/>
          <w:szCs w:val="24"/>
        </w:rPr>
        <w:t xml:space="preserve">Lillian Guerra. March 2014. “Why Caribbean History Matters.” </w:t>
      </w:r>
      <w:r w:rsidRPr="00996D01">
        <w:rPr>
          <w:rFonts w:ascii="Arial" w:hAnsi="Arial" w:cs="Arial"/>
          <w:i/>
          <w:iCs/>
          <w:color w:val="000000"/>
          <w:sz w:val="24"/>
          <w:szCs w:val="24"/>
        </w:rPr>
        <w:t>Perspectives on History</w:t>
      </w:r>
    </w:p>
    <w:p w14:paraId="36D54611" w14:textId="77777777" w:rsidR="00E90224" w:rsidRPr="00996D01" w:rsidRDefault="00E90224" w:rsidP="00833C96">
      <w:pPr>
        <w:pStyle w:val="NormalWeb"/>
        <w:spacing w:before="0" w:beforeAutospacing="0" w:after="0" w:afterAutospacing="0"/>
        <w:rPr>
          <w:sz w:val="24"/>
          <w:szCs w:val="24"/>
        </w:rPr>
      </w:pPr>
    </w:p>
    <w:p w14:paraId="362CCD75" w14:textId="7B0BB49B" w:rsidR="00833C96" w:rsidRPr="00996D01" w:rsidRDefault="00833C96" w:rsidP="00E90224">
      <w:pPr>
        <w:pStyle w:val="NormalWeb"/>
        <w:spacing w:before="0" w:beforeAutospacing="0" w:after="0" w:afterAutospacing="0"/>
        <w:rPr>
          <w:rFonts w:ascii="Arial" w:hAnsi="Arial" w:cs="Arial"/>
          <w:color w:val="000000"/>
          <w:sz w:val="24"/>
          <w:szCs w:val="24"/>
        </w:rPr>
      </w:pPr>
      <w:r w:rsidRPr="00996D01">
        <w:rPr>
          <w:rFonts w:ascii="Arial" w:hAnsi="Arial" w:cs="Arial"/>
          <w:color w:val="000000"/>
          <w:sz w:val="24"/>
          <w:szCs w:val="24"/>
        </w:rPr>
        <w:t>European Encounters, The People Who Greeted Columbus, The Religion of the Taino People, The Indian Monarchs - The Dominican Republic Reader_Part 1.pdf </w:t>
      </w:r>
    </w:p>
    <w:p w14:paraId="30B675BD" w14:textId="14E6B47B" w:rsidR="00833C96" w:rsidRPr="00996D01" w:rsidRDefault="00833C96" w:rsidP="00833C96">
      <w:pPr>
        <w:pStyle w:val="NormalWeb"/>
        <w:spacing w:before="0" w:beforeAutospacing="0" w:after="0" w:afterAutospacing="0"/>
        <w:textAlignment w:val="baseline"/>
        <w:rPr>
          <w:rFonts w:ascii="Arial" w:hAnsi="Arial" w:cs="Arial"/>
          <w:color w:val="000000"/>
          <w:sz w:val="24"/>
          <w:szCs w:val="24"/>
        </w:rPr>
      </w:pPr>
      <w:r w:rsidRPr="00996D01">
        <w:rPr>
          <w:rFonts w:ascii="Arial" w:hAnsi="Arial" w:cs="Arial"/>
          <w:color w:val="000000"/>
          <w:sz w:val="24"/>
          <w:szCs w:val="24"/>
        </w:rPr>
        <w:lastRenderedPageBreak/>
        <w:t xml:space="preserve">Bellegarde-Smith P. (1990). “The Haitian Revolution (1791-1806): Economic and Social Dynamics.” </w:t>
      </w:r>
      <w:r w:rsidRPr="00996D01">
        <w:rPr>
          <w:rFonts w:ascii="Arial" w:hAnsi="Arial" w:cs="Arial"/>
          <w:i/>
          <w:iCs/>
          <w:color w:val="000000"/>
          <w:sz w:val="24"/>
          <w:szCs w:val="24"/>
        </w:rPr>
        <w:t>Haiti: The Breached Citadel.</w:t>
      </w:r>
      <w:r w:rsidRPr="00996D01">
        <w:rPr>
          <w:rFonts w:ascii="Arial" w:hAnsi="Arial" w:cs="Arial"/>
          <w:color w:val="000000"/>
          <w:sz w:val="24"/>
          <w:szCs w:val="24"/>
        </w:rPr>
        <w:t xml:space="preserve"> Westview Press. </w:t>
      </w:r>
    </w:p>
    <w:p w14:paraId="15B563E9" w14:textId="08670002" w:rsidR="00833C96" w:rsidRPr="00996D01" w:rsidRDefault="00833C96" w:rsidP="00996D01">
      <w:pPr>
        <w:rPr>
          <w:rFonts w:ascii="Times New Roman" w:hAnsi="Times New Roman" w:cs="Times New Roman"/>
        </w:rPr>
      </w:pPr>
      <w:r w:rsidRPr="00996D01">
        <w:br/>
      </w:r>
      <w:r w:rsidRPr="00996D01">
        <w:rPr>
          <w:rFonts w:ascii="Arial" w:hAnsi="Arial" w:cs="Arial"/>
          <w:color w:val="000000"/>
        </w:rPr>
        <w:t>Wendy C. Grenade. “CARICOM: Coming of Age?” Jean Monnet/Robert Shuman Paper Series. Vol. 7. No. 4. April 2007. University of Miami Florida European Union Center.</w:t>
      </w:r>
    </w:p>
    <w:p w14:paraId="6AC6B078" w14:textId="77777777" w:rsidR="00833C96" w:rsidRPr="00996D01" w:rsidRDefault="00833C96" w:rsidP="00833C96">
      <w:pPr>
        <w:pStyle w:val="NormalWeb"/>
        <w:spacing w:before="280" w:beforeAutospacing="0" w:after="0" w:afterAutospacing="0"/>
        <w:textAlignment w:val="baseline"/>
        <w:rPr>
          <w:rFonts w:ascii="Arial" w:hAnsi="Arial" w:cs="Arial"/>
          <w:color w:val="000000"/>
          <w:sz w:val="24"/>
          <w:szCs w:val="24"/>
          <w:u w:val="single"/>
        </w:rPr>
      </w:pPr>
      <w:r w:rsidRPr="00996D01">
        <w:rPr>
          <w:rFonts w:ascii="Arial" w:hAnsi="Arial" w:cs="Arial"/>
          <w:color w:val="000000"/>
          <w:sz w:val="24"/>
          <w:szCs w:val="24"/>
          <w:u w:val="single"/>
        </w:rPr>
        <w:t>Race, Rights &amp; Reparations on The Rock Newman Show</w:t>
      </w:r>
    </w:p>
    <w:p w14:paraId="5D98756B" w14:textId="3CDD6F40" w:rsidR="00833C96" w:rsidRPr="00996D01" w:rsidRDefault="00833C96" w:rsidP="00833C96">
      <w:pPr>
        <w:pStyle w:val="NormalWeb"/>
        <w:spacing w:before="0" w:beforeAutospacing="0" w:after="280" w:afterAutospacing="0"/>
        <w:rPr>
          <w:rFonts w:ascii="Arial" w:hAnsi="Arial" w:cs="Arial"/>
          <w:color w:val="000000"/>
          <w:sz w:val="24"/>
          <w:szCs w:val="24"/>
        </w:rPr>
      </w:pPr>
      <w:r w:rsidRPr="00996D01">
        <w:rPr>
          <w:rFonts w:ascii="Arial" w:hAnsi="Arial" w:cs="Arial"/>
          <w:color w:val="000000"/>
          <w:sz w:val="24"/>
          <w:szCs w:val="24"/>
        </w:rPr>
        <w:t>.</w:t>
      </w:r>
    </w:p>
    <w:p w14:paraId="5F5D7F61" w14:textId="0E152E28" w:rsidR="00833C96" w:rsidRPr="00996D01" w:rsidRDefault="00833C96" w:rsidP="00833C96">
      <w:pPr>
        <w:pStyle w:val="NormalWeb"/>
        <w:spacing w:before="0" w:beforeAutospacing="0" w:after="280" w:afterAutospacing="0"/>
        <w:rPr>
          <w:rFonts w:ascii="Arial" w:hAnsi="Arial" w:cs="Arial"/>
          <w:color w:val="000000"/>
          <w:sz w:val="24"/>
          <w:szCs w:val="24"/>
        </w:rPr>
      </w:pPr>
      <w:r w:rsidRPr="00996D01">
        <w:rPr>
          <w:rFonts w:ascii="Arial" w:hAnsi="Arial" w:cs="Arial"/>
          <w:color w:val="000000"/>
          <w:sz w:val="24"/>
          <w:szCs w:val="24"/>
        </w:rPr>
        <w:t>CARICOM Reparations Commission – </w:t>
      </w:r>
    </w:p>
    <w:p w14:paraId="20EC9717" w14:textId="77777777" w:rsidR="00833C96" w:rsidRPr="00996D01" w:rsidRDefault="00C26388" w:rsidP="00833C96">
      <w:pPr>
        <w:pStyle w:val="NormalWeb"/>
        <w:numPr>
          <w:ilvl w:val="0"/>
          <w:numId w:val="32"/>
        </w:numPr>
        <w:spacing w:before="0" w:beforeAutospacing="0" w:after="0" w:afterAutospacing="0"/>
        <w:ind w:left="1440"/>
        <w:textAlignment w:val="baseline"/>
        <w:rPr>
          <w:rFonts w:ascii="Arial" w:hAnsi="Arial" w:cs="Arial"/>
          <w:color w:val="000000"/>
          <w:sz w:val="24"/>
          <w:szCs w:val="24"/>
        </w:rPr>
      </w:pPr>
      <w:hyperlink r:id="rId15" w:history="1">
        <w:r w:rsidR="00833C96" w:rsidRPr="00996D01">
          <w:rPr>
            <w:rStyle w:val="Hyperlink"/>
            <w:rFonts w:ascii="Arial" w:hAnsi="Arial" w:cs="Arial"/>
            <w:color w:val="000000"/>
            <w:sz w:val="24"/>
            <w:szCs w:val="24"/>
          </w:rPr>
          <w:t>http://caricom.org/jsp/pressreleases/press_releases_2013/pres285_13.jsp</w:t>
        </w:r>
      </w:hyperlink>
    </w:p>
    <w:p w14:paraId="2F6D0195" w14:textId="77777777" w:rsidR="00833C96" w:rsidRPr="00996D01" w:rsidRDefault="00833C96" w:rsidP="00833C96">
      <w:pPr>
        <w:pStyle w:val="NormalWeb"/>
        <w:numPr>
          <w:ilvl w:val="0"/>
          <w:numId w:val="33"/>
        </w:numPr>
        <w:spacing w:before="0" w:beforeAutospacing="0" w:after="0" w:afterAutospacing="0"/>
        <w:ind w:left="1440"/>
        <w:textAlignment w:val="baseline"/>
        <w:rPr>
          <w:rFonts w:ascii="Arial" w:hAnsi="Arial" w:cs="Arial"/>
          <w:color w:val="000000"/>
          <w:sz w:val="24"/>
          <w:szCs w:val="24"/>
        </w:rPr>
      </w:pPr>
      <w:r w:rsidRPr="00996D01">
        <w:rPr>
          <w:rFonts w:ascii="Arial" w:hAnsi="Arial" w:cs="Arial"/>
          <w:color w:val="000000"/>
          <w:sz w:val="24"/>
          <w:szCs w:val="24"/>
        </w:rPr>
        <w:t>http://www.jamaicaobserver.com/news/Int-l-reparations-conference-ends-on-high-note_18754992</w:t>
      </w:r>
    </w:p>
    <w:p w14:paraId="03E27BC3" w14:textId="77777777" w:rsidR="00833C96" w:rsidRPr="00996D01" w:rsidRDefault="00833C96" w:rsidP="00833C96">
      <w:pPr>
        <w:pStyle w:val="NormalWeb"/>
        <w:numPr>
          <w:ilvl w:val="0"/>
          <w:numId w:val="33"/>
        </w:numPr>
        <w:spacing w:before="0" w:beforeAutospacing="0" w:after="0" w:afterAutospacing="0"/>
        <w:ind w:left="1440"/>
        <w:textAlignment w:val="baseline"/>
        <w:rPr>
          <w:rFonts w:ascii="Arial" w:hAnsi="Arial" w:cs="Arial"/>
          <w:color w:val="000000"/>
          <w:sz w:val="24"/>
          <w:szCs w:val="24"/>
        </w:rPr>
      </w:pPr>
      <w:r w:rsidRPr="00996D01">
        <w:rPr>
          <w:rFonts w:ascii="Arial" w:hAnsi="Arial" w:cs="Arial"/>
          <w:color w:val="000000"/>
          <w:sz w:val="24"/>
          <w:szCs w:val="24"/>
        </w:rPr>
        <w:t>https://www.npr.org/2023/01/07/1146807623/barbados-reparations-britain-caribbean</w:t>
      </w:r>
    </w:p>
    <w:p w14:paraId="22B29805" w14:textId="77777777" w:rsidR="00833C96" w:rsidRPr="00996D01" w:rsidRDefault="00833C96" w:rsidP="00833C96">
      <w:pPr>
        <w:spacing w:after="240"/>
        <w:rPr>
          <w:rFonts w:ascii="Times New Roman" w:hAnsi="Times New Roman" w:cs="Times New Roman"/>
        </w:rPr>
      </w:pPr>
    </w:p>
    <w:p w14:paraId="73101948" w14:textId="77777777" w:rsidR="00833C96" w:rsidRPr="00996D01" w:rsidRDefault="00833C96" w:rsidP="00833C96">
      <w:pPr>
        <w:pStyle w:val="NormalWeb"/>
        <w:spacing w:before="0" w:beforeAutospacing="0" w:after="0" w:afterAutospacing="0"/>
        <w:textAlignment w:val="baseline"/>
        <w:rPr>
          <w:rFonts w:ascii="Arial" w:hAnsi="Arial" w:cs="Arial"/>
          <w:color w:val="000000"/>
          <w:sz w:val="24"/>
          <w:szCs w:val="24"/>
        </w:rPr>
      </w:pPr>
      <w:r w:rsidRPr="00996D01">
        <w:rPr>
          <w:rFonts w:ascii="Arial" w:hAnsi="Arial" w:cs="Arial"/>
          <w:color w:val="000000"/>
          <w:sz w:val="24"/>
          <w:szCs w:val="24"/>
        </w:rPr>
        <w:t xml:space="preserve">Du Bois, C. (2011) Caribbean Migrations and Diasporas. In S. Palmié and F. Scarano (eds.) </w:t>
      </w:r>
      <w:r w:rsidRPr="00996D01">
        <w:rPr>
          <w:rFonts w:ascii="Arial" w:hAnsi="Arial" w:cs="Arial"/>
          <w:i/>
          <w:iCs/>
          <w:color w:val="000000"/>
          <w:sz w:val="24"/>
          <w:szCs w:val="24"/>
        </w:rPr>
        <w:t xml:space="preserve">The Caribbean: A History of the Region and Its Peoples. </w:t>
      </w:r>
      <w:r w:rsidRPr="00996D01">
        <w:rPr>
          <w:rFonts w:ascii="Arial" w:hAnsi="Arial" w:cs="Arial"/>
          <w:color w:val="000000"/>
          <w:sz w:val="24"/>
          <w:szCs w:val="24"/>
        </w:rPr>
        <w:t>Chicago, IL: The University of Chicago Press, pp. 583-596.</w:t>
      </w:r>
    </w:p>
    <w:p w14:paraId="42F9FC5C" w14:textId="2F509D62" w:rsidR="00833C96" w:rsidRPr="00996D01" w:rsidRDefault="00833C96" w:rsidP="00833C96">
      <w:pPr>
        <w:rPr>
          <w:rFonts w:ascii="Times New Roman" w:hAnsi="Times New Roman" w:cs="Times New Roman"/>
        </w:rPr>
      </w:pPr>
      <w:r w:rsidRPr="00996D01">
        <w:rPr>
          <w:rFonts w:ascii="Arial" w:hAnsi="Arial" w:cs="Arial"/>
          <w:color w:val="000000"/>
        </w:rPr>
        <w:t>. </w:t>
      </w:r>
    </w:p>
    <w:p w14:paraId="509F51AC" w14:textId="494F08CA" w:rsidR="00833C96" w:rsidRPr="00996D01" w:rsidRDefault="00833C96" w:rsidP="00833C96">
      <w:pPr>
        <w:pStyle w:val="NormalWeb"/>
        <w:spacing w:before="0" w:beforeAutospacing="0" w:after="0" w:afterAutospacing="0"/>
        <w:textAlignment w:val="baseline"/>
        <w:rPr>
          <w:rFonts w:ascii="Arial" w:hAnsi="Arial" w:cs="Arial"/>
          <w:color w:val="000000"/>
          <w:sz w:val="24"/>
          <w:szCs w:val="24"/>
        </w:rPr>
      </w:pPr>
      <w:r w:rsidRPr="00996D01">
        <w:rPr>
          <w:rFonts w:ascii="Arial" w:hAnsi="Arial" w:cs="Arial"/>
          <w:color w:val="000000"/>
          <w:sz w:val="24"/>
          <w:szCs w:val="24"/>
        </w:rPr>
        <w:t xml:space="preserve">Eric Williams. </w:t>
      </w:r>
      <w:r w:rsidRPr="00996D01">
        <w:rPr>
          <w:rFonts w:ascii="Arial" w:hAnsi="Arial" w:cs="Arial"/>
          <w:i/>
          <w:iCs/>
          <w:color w:val="000000"/>
          <w:sz w:val="24"/>
          <w:szCs w:val="24"/>
        </w:rPr>
        <w:t>From Columbus to Castro: The History of the Caribbean 1492-1969</w:t>
      </w:r>
      <w:r w:rsidRPr="00996D01">
        <w:rPr>
          <w:rFonts w:ascii="Arial" w:hAnsi="Arial" w:cs="Arial"/>
          <w:color w:val="000000"/>
          <w:sz w:val="24"/>
          <w:szCs w:val="24"/>
        </w:rPr>
        <w:t>. Chapter 28</w:t>
      </w:r>
    </w:p>
    <w:p w14:paraId="5273861F" w14:textId="442D8943" w:rsidR="00833C96" w:rsidRPr="00996D01" w:rsidRDefault="00833C96" w:rsidP="00833C96">
      <w:pPr>
        <w:rPr>
          <w:rFonts w:ascii="Arial" w:hAnsi="Arial" w:cs="Arial"/>
          <w:color w:val="000000"/>
        </w:rPr>
      </w:pPr>
      <w:r w:rsidRPr="00996D01">
        <w:br/>
      </w:r>
      <w:r w:rsidRPr="00996D01">
        <w:rPr>
          <w:rFonts w:ascii="Arial" w:hAnsi="Arial" w:cs="Arial"/>
          <w:color w:val="000000"/>
        </w:rPr>
        <w:t xml:space="preserve">Video clip, President Ronald Reagan news conference on Grenada </w:t>
      </w:r>
      <w:hyperlink r:id="rId16" w:history="1">
        <w:r w:rsidRPr="00996D01">
          <w:rPr>
            <w:rStyle w:val="Hyperlink"/>
            <w:rFonts w:ascii="Arial" w:hAnsi="Arial" w:cs="Arial"/>
          </w:rPr>
          <w:t>https://www.c-span.org/video/?101120-1/reagan-news-conference-grenada-invasion</w:t>
        </w:r>
      </w:hyperlink>
    </w:p>
    <w:p w14:paraId="34ED42D5" w14:textId="77777777" w:rsidR="00833C96" w:rsidRPr="00996D01" w:rsidRDefault="00833C96" w:rsidP="00833C96">
      <w:pPr>
        <w:rPr>
          <w:rFonts w:ascii="Times New Roman" w:hAnsi="Times New Roman" w:cs="Times New Roman"/>
        </w:rPr>
      </w:pPr>
    </w:p>
    <w:p w14:paraId="4F9198F1" w14:textId="3974CA06" w:rsidR="00833C96" w:rsidRPr="00996D01" w:rsidRDefault="00833C96" w:rsidP="00833C96">
      <w:pPr>
        <w:pStyle w:val="NormalWeb"/>
        <w:spacing w:before="0" w:beforeAutospacing="0" w:after="0" w:afterAutospacing="0"/>
        <w:textAlignment w:val="baseline"/>
        <w:rPr>
          <w:rFonts w:ascii="Arial" w:hAnsi="Arial" w:cs="Arial"/>
          <w:color w:val="000000"/>
          <w:sz w:val="24"/>
          <w:szCs w:val="24"/>
        </w:rPr>
      </w:pPr>
      <w:r w:rsidRPr="00996D01">
        <w:rPr>
          <w:rFonts w:ascii="Arial" w:hAnsi="Arial" w:cs="Arial"/>
          <w:color w:val="000000"/>
          <w:sz w:val="24"/>
          <w:szCs w:val="24"/>
        </w:rPr>
        <w:t xml:space="preserve">Jamaica Kincaid, 1988. </w:t>
      </w:r>
      <w:r w:rsidRPr="00996D01">
        <w:rPr>
          <w:rFonts w:ascii="Arial" w:hAnsi="Arial" w:cs="Arial"/>
          <w:i/>
          <w:iCs/>
          <w:color w:val="000000"/>
          <w:sz w:val="24"/>
          <w:szCs w:val="24"/>
        </w:rPr>
        <w:t>A Small Place</w:t>
      </w:r>
      <w:r w:rsidRPr="00996D01">
        <w:rPr>
          <w:rFonts w:ascii="Arial" w:hAnsi="Arial" w:cs="Arial"/>
          <w:color w:val="000000"/>
          <w:sz w:val="24"/>
          <w:szCs w:val="24"/>
        </w:rPr>
        <w:t>.</w:t>
      </w:r>
    </w:p>
    <w:p w14:paraId="1FA53C94" w14:textId="2F491718" w:rsidR="00833C96" w:rsidRPr="00996D01" w:rsidRDefault="00833C96" w:rsidP="00833C96">
      <w:pPr>
        <w:rPr>
          <w:rFonts w:ascii="Arial" w:hAnsi="Arial" w:cs="Arial"/>
        </w:rPr>
      </w:pPr>
      <w:r w:rsidRPr="00996D01">
        <w:br/>
      </w:r>
      <w:r w:rsidR="00996D01" w:rsidRPr="00996D01">
        <w:rPr>
          <w:rFonts w:ascii="Arial" w:hAnsi="Arial" w:cs="Arial"/>
        </w:rPr>
        <w:t xml:space="preserve">LaBennett, O. (2017). [Review of the book </w:t>
      </w:r>
      <w:r w:rsidR="00996D01" w:rsidRPr="00996D01">
        <w:rPr>
          <w:rFonts w:ascii="Arial" w:hAnsi="Arial" w:cs="Arial"/>
          <w:i/>
          <w:iCs/>
        </w:rPr>
        <w:t>Rihanna: Barbados World-Gurl in Global Popular Culture</w:t>
      </w:r>
      <w:r w:rsidR="00996D01" w:rsidRPr="00996D01">
        <w:rPr>
          <w:rFonts w:ascii="Arial" w:hAnsi="Arial" w:cs="Arial"/>
        </w:rPr>
        <w:t xml:space="preserve"> ed. by Hilary McD. Beckles, Heather D. Russell]. </w:t>
      </w:r>
      <w:r w:rsidR="00996D01" w:rsidRPr="00996D01">
        <w:rPr>
          <w:rFonts w:ascii="Arial" w:hAnsi="Arial" w:cs="Arial"/>
          <w:i/>
          <w:iCs/>
        </w:rPr>
        <w:t>ariel: A Review of International English Literature</w:t>
      </w:r>
      <w:r w:rsidR="00996D01" w:rsidRPr="00996D01">
        <w:rPr>
          <w:rFonts w:ascii="Arial" w:hAnsi="Arial" w:cs="Arial"/>
        </w:rPr>
        <w:t xml:space="preserve"> </w:t>
      </w:r>
      <w:r w:rsidR="00996D01" w:rsidRPr="00996D01">
        <w:rPr>
          <w:rFonts w:ascii="Arial" w:hAnsi="Arial" w:cs="Arial"/>
          <w:i/>
          <w:iCs/>
        </w:rPr>
        <w:t>48</w:t>
      </w:r>
      <w:r w:rsidR="00996D01" w:rsidRPr="00996D01">
        <w:rPr>
          <w:rFonts w:ascii="Arial" w:hAnsi="Arial" w:cs="Arial"/>
        </w:rPr>
        <w:t xml:space="preserve">(2), 170-173. </w:t>
      </w:r>
      <w:hyperlink r:id="rId17" w:history="1">
        <w:r w:rsidR="00996D01" w:rsidRPr="00996D01">
          <w:rPr>
            <w:rStyle w:val="Hyperlink"/>
            <w:rFonts w:ascii="Arial" w:hAnsi="Arial" w:cs="Arial"/>
          </w:rPr>
          <w:t>doi:10.1353/ari.2017.0020</w:t>
        </w:r>
      </w:hyperlink>
      <w:r w:rsidR="00996D01" w:rsidRPr="00996D01">
        <w:rPr>
          <w:rFonts w:ascii="Arial" w:hAnsi="Arial" w:cs="Arial"/>
        </w:rPr>
        <w:t>.</w:t>
      </w:r>
    </w:p>
    <w:p w14:paraId="2207AE17" w14:textId="1BAE6EF1" w:rsidR="00996D01" w:rsidRPr="00996D01" w:rsidRDefault="00996D01" w:rsidP="00833C96">
      <w:pPr>
        <w:rPr>
          <w:rFonts w:ascii="Arial" w:hAnsi="Arial" w:cs="Arial"/>
        </w:rPr>
      </w:pPr>
    </w:p>
    <w:p w14:paraId="70C423D3" w14:textId="5E367158" w:rsidR="00996D01" w:rsidRPr="00996D01" w:rsidRDefault="00996D01" w:rsidP="00996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996D01">
        <w:rPr>
          <w:rFonts w:ascii="Arial" w:eastAsia="Times New Roman" w:hAnsi="Arial" w:cs="Arial"/>
        </w:rPr>
        <w:t xml:space="preserve">Jules, M. A., Noh, S., Hamilton, H., Brands, B., Gastaldo, D., Wright, M. da G. M., Cumsille, F., &amp; Khenti, A.. (2015). Spirituality, gender, and drug use among students from one University in Barbados. </w:t>
      </w:r>
      <w:r w:rsidRPr="00996D01">
        <w:rPr>
          <w:rFonts w:ascii="Arial" w:eastAsia="Times New Roman" w:hAnsi="Arial" w:cs="Arial"/>
          <w:i/>
          <w:iCs/>
        </w:rPr>
        <w:t>Texto &amp; Contexto - Enfermagem</w:t>
      </w:r>
      <w:r w:rsidRPr="00996D01">
        <w:rPr>
          <w:rFonts w:ascii="Arial" w:eastAsia="Times New Roman" w:hAnsi="Arial" w:cs="Arial"/>
        </w:rPr>
        <w:t xml:space="preserve">, </w:t>
      </w:r>
      <w:r w:rsidRPr="00996D01">
        <w:rPr>
          <w:rFonts w:ascii="Arial" w:eastAsia="Times New Roman" w:hAnsi="Arial" w:cs="Arial"/>
          <w:i/>
          <w:iCs/>
        </w:rPr>
        <w:t>24</w:t>
      </w:r>
      <w:r w:rsidRPr="00996D01">
        <w:rPr>
          <w:rFonts w:ascii="Arial" w:eastAsia="Times New Roman" w:hAnsi="Arial" w:cs="Arial"/>
        </w:rPr>
        <w:t>(Texto contexto - enferm., 2015 24(spe)). https://doi.org/10.1590/0104-07072015001140014</w:t>
      </w:r>
    </w:p>
    <w:p w14:paraId="0DE2CB13" w14:textId="5D6B1615" w:rsidR="00996D01" w:rsidRPr="00996D01" w:rsidRDefault="00996D01" w:rsidP="00833C96">
      <w:pPr>
        <w:rPr>
          <w:rFonts w:ascii="Arial" w:hAnsi="Arial" w:cs="Arial"/>
          <w:i/>
          <w:iCs/>
        </w:rPr>
      </w:pPr>
    </w:p>
    <w:p w14:paraId="242AD6DE" w14:textId="14A4587E" w:rsidR="00996D01" w:rsidRPr="00996D01" w:rsidRDefault="00C26388" w:rsidP="00996D01">
      <w:pPr>
        <w:pStyle w:val="Heading1"/>
        <w:rPr>
          <w:rFonts w:ascii="Arial" w:hAnsi="Arial" w:cs="Arial"/>
          <w:b w:val="0"/>
          <w:bCs w:val="0"/>
          <w:sz w:val="24"/>
          <w:szCs w:val="24"/>
        </w:rPr>
      </w:pPr>
      <w:hyperlink r:id="rId18" w:history="1">
        <w:r w:rsidR="00996D01" w:rsidRPr="00996D01">
          <w:rPr>
            <w:rStyle w:val="Hyperlink"/>
            <w:rFonts w:ascii="Arial" w:hAnsi="Arial" w:cs="Arial"/>
            <w:b w:val="0"/>
            <w:bCs w:val="0"/>
            <w:sz w:val="24"/>
            <w:szCs w:val="24"/>
          </w:rPr>
          <w:t>Barbados becomes a republic and parts ways with the Queen</w:t>
        </w:r>
      </w:hyperlink>
    </w:p>
    <w:p w14:paraId="703B0435" w14:textId="77777777" w:rsidR="00996D01" w:rsidRPr="00996D01" w:rsidRDefault="00996D01" w:rsidP="00833C96">
      <w:pPr>
        <w:rPr>
          <w:rFonts w:ascii="Arial" w:hAnsi="Arial" w:cs="Arial"/>
          <w:i/>
          <w:iCs/>
        </w:rPr>
      </w:pPr>
    </w:p>
    <w:p w14:paraId="6CF0B60A" w14:textId="26D76370" w:rsidR="00996D01" w:rsidRPr="00E90224" w:rsidRDefault="00996D01">
      <w:pPr>
        <w:rPr>
          <w:color w:val="984806"/>
          <w:sz w:val="28"/>
          <w:szCs w:val="28"/>
        </w:rPr>
      </w:pPr>
      <w:r w:rsidRPr="00E90224">
        <w:rPr>
          <w:rFonts w:ascii="Arial" w:hAnsi="Arial" w:cs="Arial"/>
          <w:color w:val="984806"/>
          <w:sz w:val="28"/>
          <w:szCs w:val="28"/>
        </w:rPr>
        <w:t>Barbados Itinerary - Tenta</w:t>
      </w:r>
      <w:r w:rsidR="00F261E5" w:rsidRPr="00E90224">
        <w:rPr>
          <w:rFonts w:ascii="Arial" w:hAnsi="Arial" w:cs="Arial"/>
          <w:color w:val="984806"/>
          <w:sz w:val="28"/>
          <w:szCs w:val="28"/>
        </w:rPr>
        <w:t>t</w:t>
      </w:r>
      <w:r w:rsidRPr="00E90224">
        <w:rPr>
          <w:rFonts w:ascii="Arial" w:hAnsi="Arial" w:cs="Arial"/>
          <w:color w:val="984806"/>
          <w:sz w:val="28"/>
          <w:szCs w:val="28"/>
        </w:rPr>
        <w:t>ive</w:t>
      </w:r>
    </w:p>
    <w:p w14:paraId="65A190F1" w14:textId="77777777" w:rsidR="00996D01" w:rsidRDefault="00996D01">
      <w:pPr>
        <w:rPr>
          <w:rFonts w:ascii="Arial" w:hAnsi="Arial" w:cs="Arial"/>
          <w:color w:val="984806"/>
        </w:rPr>
      </w:pPr>
    </w:p>
    <w:p w14:paraId="3100AF6A" w14:textId="69930713" w:rsidR="00996D01" w:rsidRDefault="00996D01">
      <w:pPr>
        <w:rPr>
          <w:rFonts w:ascii="Arial" w:hAnsi="Arial" w:cs="Arial"/>
        </w:rPr>
      </w:pPr>
      <w:r>
        <w:rPr>
          <w:rFonts w:ascii="Arial" w:hAnsi="Arial" w:cs="Arial"/>
        </w:rPr>
        <w:t>Day 1 – Ar</w:t>
      </w:r>
      <w:r w:rsidR="00E90224">
        <w:rPr>
          <w:rFonts w:ascii="Arial" w:hAnsi="Arial" w:cs="Arial"/>
        </w:rPr>
        <w:t>rive in Barbados – have in-</w:t>
      </w:r>
      <w:r>
        <w:rPr>
          <w:rFonts w:ascii="Arial" w:hAnsi="Arial" w:cs="Arial"/>
        </w:rPr>
        <w:t xml:space="preserve">country orientation and UWI </w:t>
      </w:r>
      <w:r w:rsidR="00E90224">
        <w:rPr>
          <w:rFonts w:ascii="Arial" w:hAnsi="Arial" w:cs="Arial"/>
        </w:rPr>
        <w:t>orientation</w:t>
      </w:r>
    </w:p>
    <w:p w14:paraId="08A5D703" w14:textId="77777777" w:rsidR="00E90224" w:rsidRDefault="00E90224">
      <w:pPr>
        <w:rPr>
          <w:rFonts w:ascii="Arial" w:hAnsi="Arial" w:cs="Arial"/>
        </w:rPr>
      </w:pPr>
    </w:p>
    <w:p w14:paraId="73F75ECD" w14:textId="4B6B0CB8" w:rsidR="00996D01" w:rsidRDefault="00996D01">
      <w:pPr>
        <w:rPr>
          <w:rFonts w:ascii="Arial" w:hAnsi="Arial" w:cs="Arial"/>
        </w:rPr>
      </w:pPr>
      <w:r>
        <w:rPr>
          <w:rFonts w:ascii="Arial" w:hAnsi="Arial" w:cs="Arial"/>
        </w:rPr>
        <w:t xml:space="preserve">Day 2 – Visit PEG Farm </w:t>
      </w:r>
      <w:r w:rsidR="00F261E5">
        <w:rPr>
          <w:rFonts w:ascii="Arial" w:hAnsi="Arial" w:cs="Arial"/>
        </w:rPr>
        <w:t xml:space="preserve">and Nature Preserve </w:t>
      </w:r>
      <w:r>
        <w:rPr>
          <w:rFonts w:ascii="Arial" w:hAnsi="Arial" w:cs="Arial"/>
        </w:rPr>
        <w:t>and Sea Turtle Sanctuary</w:t>
      </w:r>
      <w:r w:rsidR="00F261E5">
        <w:rPr>
          <w:rFonts w:ascii="Arial" w:hAnsi="Arial" w:cs="Arial"/>
        </w:rPr>
        <w:t xml:space="preserve"> – lectures on environment and climate justice</w:t>
      </w:r>
    </w:p>
    <w:p w14:paraId="64D3CCA7" w14:textId="77777777" w:rsidR="00E90224" w:rsidRDefault="00E90224">
      <w:pPr>
        <w:rPr>
          <w:rFonts w:ascii="Arial" w:hAnsi="Arial" w:cs="Arial"/>
        </w:rPr>
      </w:pPr>
    </w:p>
    <w:p w14:paraId="618177F0" w14:textId="0BCCD7E5" w:rsidR="00996D01" w:rsidRDefault="00996D01">
      <w:pPr>
        <w:rPr>
          <w:rFonts w:ascii="Arial" w:hAnsi="Arial" w:cs="Arial"/>
        </w:rPr>
      </w:pPr>
      <w:r>
        <w:rPr>
          <w:rFonts w:ascii="Arial" w:hAnsi="Arial" w:cs="Arial"/>
        </w:rPr>
        <w:t xml:space="preserve">Day 3 – Visit Rum Distillery </w:t>
      </w:r>
      <w:r w:rsidR="00F261E5">
        <w:rPr>
          <w:rFonts w:ascii="Arial" w:hAnsi="Arial" w:cs="Arial"/>
        </w:rPr>
        <w:t>and St. Nicholas Abbey &amp; Lecture on CARICOM</w:t>
      </w:r>
    </w:p>
    <w:p w14:paraId="4C83322D" w14:textId="77777777" w:rsidR="00E90224" w:rsidRDefault="00E90224">
      <w:pPr>
        <w:rPr>
          <w:rFonts w:ascii="Arial" w:hAnsi="Arial" w:cs="Arial"/>
        </w:rPr>
      </w:pPr>
    </w:p>
    <w:p w14:paraId="71E34281" w14:textId="5201960B" w:rsidR="00996D01" w:rsidRDefault="00996D01">
      <w:pPr>
        <w:rPr>
          <w:rFonts w:ascii="Arial" w:hAnsi="Arial" w:cs="Arial"/>
        </w:rPr>
      </w:pPr>
      <w:r>
        <w:rPr>
          <w:rFonts w:ascii="Arial" w:hAnsi="Arial" w:cs="Arial"/>
        </w:rPr>
        <w:t>Day 4</w:t>
      </w:r>
      <w:r w:rsidR="00F261E5">
        <w:rPr>
          <w:rFonts w:ascii="Arial" w:hAnsi="Arial" w:cs="Arial"/>
        </w:rPr>
        <w:t xml:space="preserve"> – Visit parliament – Scheduled Check in – Free afternoon tours on Bridgetown</w:t>
      </w:r>
    </w:p>
    <w:p w14:paraId="21E608C7" w14:textId="77777777" w:rsidR="00E90224" w:rsidRDefault="00E90224">
      <w:pPr>
        <w:rPr>
          <w:rFonts w:ascii="Arial" w:hAnsi="Arial" w:cs="Arial"/>
        </w:rPr>
      </w:pPr>
    </w:p>
    <w:p w14:paraId="6F151FB5" w14:textId="5CC446C3" w:rsidR="00996D01" w:rsidRDefault="00996D01">
      <w:pPr>
        <w:rPr>
          <w:rFonts w:ascii="Arial" w:hAnsi="Arial" w:cs="Arial"/>
        </w:rPr>
      </w:pPr>
      <w:r>
        <w:rPr>
          <w:rFonts w:ascii="Arial" w:hAnsi="Arial" w:cs="Arial"/>
        </w:rPr>
        <w:t>Day 5</w:t>
      </w:r>
      <w:r w:rsidR="00F261E5">
        <w:rPr>
          <w:rFonts w:ascii="Arial" w:hAnsi="Arial" w:cs="Arial"/>
        </w:rPr>
        <w:t xml:space="preserve"> – Visit Freedom Village and Newton Burial Ground and lecture on Barbados history and cultural evening event</w:t>
      </w:r>
    </w:p>
    <w:p w14:paraId="70DB9701" w14:textId="77777777" w:rsidR="00E90224" w:rsidRDefault="00E90224">
      <w:pPr>
        <w:rPr>
          <w:rFonts w:ascii="Arial" w:hAnsi="Arial" w:cs="Arial"/>
        </w:rPr>
      </w:pPr>
    </w:p>
    <w:p w14:paraId="47A35D33" w14:textId="7B4C78EF" w:rsidR="00996D01" w:rsidRDefault="00996D01">
      <w:pPr>
        <w:rPr>
          <w:rFonts w:ascii="Arial" w:hAnsi="Arial" w:cs="Arial"/>
        </w:rPr>
      </w:pPr>
      <w:r>
        <w:rPr>
          <w:rFonts w:ascii="Arial" w:hAnsi="Arial" w:cs="Arial"/>
        </w:rPr>
        <w:t>Day 6</w:t>
      </w:r>
      <w:r w:rsidR="00F261E5">
        <w:rPr>
          <w:rFonts w:ascii="Arial" w:hAnsi="Arial" w:cs="Arial"/>
        </w:rPr>
        <w:t xml:space="preserve"> – Island Safari</w:t>
      </w:r>
    </w:p>
    <w:p w14:paraId="3FC85E2A" w14:textId="77777777" w:rsidR="00E90224" w:rsidRDefault="00E90224">
      <w:pPr>
        <w:rPr>
          <w:rFonts w:ascii="Arial" w:hAnsi="Arial" w:cs="Arial"/>
        </w:rPr>
      </w:pPr>
    </w:p>
    <w:p w14:paraId="5A7FC804" w14:textId="33BEC8CE" w:rsidR="00996D01" w:rsidRDefault="00996D01">
      <w:pPr>
        <w:rPr>
          <w:rFonts w:ascii="Arial" w:hAnsi="Arial" w:cs="Arial"/>
        </w:rPr>
      </w:pPr>
      <w:r>
        <w:rPr>
          <w:rFonts w:ascii="Arial" w:hAnsi="Arial" w:cs="Arial"/>
        </w:rPr>
        <w:t>Day 7</w:t>
      </w:r>
      <w:r w:rsidR="00F261E5">
        <w:rPr>
          <w:rFonts w:ascii="Arial" w:hAnsi="Arial" w:cs="Arial"/>
        </w:rPr>
        <w:t xml:space="preserve"> – Last day wrap up, drive by Rihanna’s home and presentations</w:t>
      </w:r>
    </w:p>
    <w:p w14:paraId="392A6360" w14:textId="77777777" w:rsidR="00E90224" w:rsidRDefault="00E90224">
      <w:pPr>
        <w:rPr>
          <w:rFonts w:ascii="Arial" w:hAnsi="Arial" w:cs="Arial"/>
        </w:rPr>
      </w:pPr>
    </w:p>
    <w:p w14:paraId="494DE4B7" w14:textId="04040922" w:rsidR="00833C96" w:rsidRDefault="00996D01">
      <w:pPr>
        <w:rPr>
          <w:color w:val="984806"/>
          <w:sz w:val="56"/>
          <w:szCs w:val="56"/>
        </w:rPr>
      </w:pPr>
      <w:r>
        <w:rPr>
          <w:rFonts w:ascii="Arial" w:hAnsi="Arial" w:cs="Arial"/>
        </w:rPr>
        <w:t>Day 8</w:t>
      </w:r>
      <w:r w:rsidR="00F261E5">
        <w:rPr>
          <w:rFonts w:ascii="Arial" w:hAnsi="Arial" w:cs="Arial"/>
        </w:rPr>
        <w:t xml:space="preserve"> – Depart for Newark</w:t>
      </w:r>
    </w:p>
    <w:sectPr w:rsidR="00833C96">
      <w:footerReference w:type="even" r:id="rId19"/>
      <w:footerReference w:type="default" r:id="rId20"/>
      <w:pgSz w:w="12240" w:h="15840"/>
      <w:pgMar w:top="1440" w:right="1800" w:bottom="117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6F0C4" w14:textId="77777777" w:rsidR="00C26388" w:rsidRDefault="00C26388">
      <w:r>
        <w:separator/>
      </w:r>
    </w:p>
  </w:endnote>
  <w:endnote w:type="continuationSeparator" w:id="0">
    <w:p w14:paraId="54A28F29" w14:textId="77777777" w:rsidR="00C26388" w:rsidRDefault="00C2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2AA3" w14:textId="2A6FC549" w:rsidR="0020728A" w:rsidRDefault="00C2638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37524">
      <w:rPr>
        <w:noProof/>
        <w:color w:val="000000"/>
      </w:rPr>
      <w:t>1</w:t>
    </w:r>
    <w:r>
      <w:rPr>
        <w:color w:val="000000"/>
      </w:rPr>
      <w:fldChar w:fldCharType="end"/>
    </w:r>
  </w:p>
  <w:p w14:paraId="470B88E7" w14:textId="77777777" w:rsidR="0020728A" w:rsidRDefault="0020728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7AB16" w14:textId="6BF6D0B2" w:rsidR="0020728A" w:rsidRDefault="00C2638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90224">
      <w:rPr>
        <w:noProof/>
        <w:color w:val="000000"/>
      </w:rPr>
      <w:t>2</w:t>
    </w:r>
    <w:r>
      <w:rPr>
        <w:color w:val="000000"/>
      </w:rPr>
      <w:fldChar w:fldCharType="end"/>
    </w:r>
  </w:p>
  <w:p w14:paraId="546B3878" w14:textId="22F19F0F" w:rsidR="0020728A" w:rsidRDefault="00B37524">
    <w:pPr>
      <w:pBdr>
        <w:top w:val="nil"/>
        <w:left w:val="nil"/>
        <w:bottom w:val="nil"/>
        <w:right w:val="nil"/>
        <w:between w:val="nil"/>
      </w:pBdr>
      <w:tabs>
        <w:tab w:val="center" w:pos="4320"/>
        <w:tab w:val="right" w:pos="8640"/>
      </w:tabs>
      <w:ind w:right="360"/>
      <w:rPr>
        <w:color w:val="000000"/>
        <w:sz w:val="22"/>
        <w:szCs w:val="22"/>
      </w:rPr>
    </w:pPr>
    <w:r>
      <w:rPr>
        <w:color w:val="000000"/>
        <w:sz w:val="22"/>
        <w:szCs w:val="22"/>
      </w:rPr>
      <w:t>Summer 2023 - Barbados – Professor Miller –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0ABEB" w14:textId="77777777" w:rsidR="00C26388" w:rsidRDefault="00C26388">
      <w:r>
        <w:separator/>
      </w:r>
    </w:p>
  </w:footnote>
  <w:footnote w:type="continuationSeparator" w:id="0">
    <w:p w14:paraId="437A084F" w14:textId="77777777" w:rsidR="00C26388" w:rsidRDefault="00C26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BBF7"/>
      </v:shape>
    </w:pict>
  </w:numPicBullet>
  <w:abstractNum w:abstractNumId="0" w15:restartNumberingAfterBreak="0">
    <w:nsid w:val="018B5B3F"/>
    <w:multiLevelType w:val="multilevel"/>
    <w:tmpl w:val="B5DC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F40F8"/>
    <w:multiLevelType w:val="multilevel"/>
    <w:tmpl w:val="3B86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A36E9"/>
    <w:multiLevelType w:val="multilevel"/>
    <w:tmpl w:val="98EC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A1D2C"/>
    <w:multiLevelType w:val="multilevel"/>
    <w:tmpl w:val="8FE8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D7A3E"/>
    <w:multiLevelType w:val="multilevel"/>
    <w:tmpl w:val="C7C2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04165"/>
    <w:multiLevelType w:val="multilevel"/>
    <w:tmpl w:val="9A88EC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92E2D"/>
    <w:multiLevelType w:val="multilevel"/>
    <w:tmpl w:val="68423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A639AA"/>
    <w:multiLevelType w:val="hybridMultilevel"/>
    <w:tmpl w:val="D3E8173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C35F8D"/>
    <w:multiLevelType w:val="multilevel"/>
    <w:tmpl w:val="D0F6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E3647B"/>
    <w:multiLevelType w:val="multilevel"/>
    <w:tmpl w:val="30C6A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585921"/>
    <w:multiLevelType w:val="multilevel"/>
    <w:tmpl w:val="34A4C0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8347FC"/>
    <w:multiLevelType w:val="multilevel"/>
    <w:tmpl w:val="C6A0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36A0D"/>
    <w:multiLevelType w:val="multilevel"/>
    <w:tmpl w:val="8070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937E7"/>
    <w:multiLevelType w:val="multilevel"/>
    <w:tmpl w:val="CE762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F07F97"/>
    <w:multiLevelType w:val="multilevel"/>
    <w:tmpl w:val="4BB2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913565"/>
    <w:multiLevelType w:val="multilevel"/>
    <w:tmpl w:val="206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CC6350"/>
    <w:multiLevelType w:val="multilevel"/>
    <w:tmpl w:val="89F2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2823F4"/>
    <w:multiLevelType w:val="multilevel"/>
    <w:tmpl w:val="DD3A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D16B11"/>
    <w:multiLevelType w:val="multilevel"/>
    <w:tmpl w:val="1D5E282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257EAA"/>
    <w:multiLevelType w:val="multilevel"/>
    <w:tmpl w:val="08A4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21214"/>
    <w:multiLevelType w:val="multilevel"/>
    <w:tmpl w:val="9502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550E6B"/>
    <w:multiLevelType w:val="multilevel"/>
    <w:tmpl w:val="254A00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49AA50A9"/>
    <w:multiLevelType w:val="multilevel"/>
    <w:tmpl w:val="3B5A5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62C13"/>
    <w:multiLevelType w:val="multilevel"/>
    <w:tmpl w:val="4290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C504A1"/>
    <w:multiLevelType w:val="multilevel"/>
    <w:tmpl w:val="8F3E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1A4E3C"/>
    <w:multiLevelType w:val="multilevel"/>
    <w:tmpl w:val="0D3ACD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B4A7489"/>
    <w:multiLevelType w:val="multilevel"/>
    <w:tmpl w:val="1D6E69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EB46A74"/>
    <w:multiLevelType w:val="multilevel"/>
    <w:tmpl w:val="8CF4D5C6"/>
    <w:lvl w:ilvl="0">
      <w:start w:val="1"/>
      <w:numFmt w:val="bullet"/>
      <w:lvlText w:val=""/>
      <w:lvlPicBulletId w:val="0"/>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00F671B"/>
    <w:multiLevelType w:val="multilevel"/>
    <w:tmpl w:val="888245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0B96717"/>
    <w:multiLevelType w:val="multilevel"/>
    <w:tmpl w:val="64E4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D46726"/>
    <w:multiLevelType w:val="multilevel"/>
    <w:tmpl w:val="E282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054E5F"/>
    <w:multiLevelType w:val="multilevel"/>
    <w:tmpl w:val="CB9E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39065A"/>
    <w:multiLevelType w:val="multilevel"/>
    <w:tmpl w:val="9B7A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3661D8"/>
    <w:multiLevelType w:val="multilevel"/>
    <w:tmpl w:val="AC5A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D2A19"/>
    <w:multiLevelType w:val="multilevel"/>
    <w:tmpl w:val="6EDE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F80086"/>
    <w:multiLevelType w:val="multilevel"/>
    <w:tmpl w:val="6B0A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4B4D85"/>
    <w:multiLevelType w:val="multilevel"/>
    <w:tmpl w:val="607C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4661"/>
    <w:multiLevelType w:val="multilevel"/>
    <w:tmpl w:val="93EE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5E7FC9"/>
    <w:multiLevelType w:val="multilevel"/>
    <w:tmpl w:val="25CA2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1C6E4C"/>
    <w:multiLevelType w:val="multilevel"/>
    <w:tmpl w:val="4896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7B1991"/>
    <w:multiLevelType w:val="multilevel"/>
    <w:tmpl w:val="1AF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8E7402"/>
    <w:multiLevelType w:val="multilevel"/>
    <w:tmpl w:val="8AAC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776A0E"/>
    <w:multiLevelType w:val="multilevel"/>
    <w:tmpl w:val="AE34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3E7719"/>
    <w:multiLevelType w:val="multilevel"/>
    <w:tmpl w:val="AACC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6"/>
  </w:num>
  <w:num w:numId="3">
    <w:abstractNumId w:val="13"/>
  </w:num>
  <w:num w:numId="4">
    <w:abstractNumId w:val="25"/>
  </w:num>
  <w:num w:numId="5">
    <w:abstractNumId w:val="6"/>
  </w:num>
  <w:num w:numId="6">
    <w:abstractNumId w:val="9"/>
  </w:num>
  <w:num w:numId="7">
    <w:abstractNumId w:val="10"/>
  </w:num>
  <w:num w:numId="8">
    <w:abstractNumId w:val="27"/>
  </w:num>
  <w:num w:numId="9">
    <w:abstractNumId w:val="21"/>
  </w:num>
  <w:num w:numId="10">
    <w:abstractNumId w:val="18"/>
  </w:num>
  <w:num w:numId="11">
    <w:abstractNumId w:val="22"/>
  </w:num>
  <w:num w:numId="12">
    <w:abstractNumId w:val="5"/>
  </w:num>
  <w:num w:numId="13">
    <w:abstractNumId w:val="38"/>
  </w:num>
  <w:num w:numId="14">
    <w:abstractNumId w:val="7"/>
  </w:num>
  <w:num w:numId="15">
    <w:abstractNumId w:val="2"/>
  </w:num>
  <w:num w:numId="16">
    <w:abstractNumId w:val="19"/>
  </w:num>
  <w:num w:numId="17">
    <w:abstractNumId w:val="40"/>
  </w:num>
  <w:num w:numId="18">
    <w:abstractNumId w:val="32"/>
  </w:num>
  <w:num w:numId="19">
    <w:abstractNumId w:val="23"/>
  </w:num>
  <w:num w:numId="20">
    <w:abstractNumId w:val="0"/>
  </w:num>
  <w:num w:numId="21">
    <w:abstractNumId w:val="41"/>
  </w:num>
  <w:num w:numId="22">
    <w:abstractNumId w:val="31"/>
  </w:num>
  <w:num w:numId="23">
    <w:abstractNumId w:val="1"/>
  </w:num>
  <w:num w:numId="24">
    <w:abstractNumId w:val="43"/>
  </w:num>
  <w:num w:numId="25">
    <w:abstractNumId w:val="4"/>
  </w:num>
  <w:num w:numId="26">
    <w:abstractNumId w:val="39"/>
  </w:num>
  <w:num w:numId="27">
    <w:abstractNumId w:val="24"/>
  </w:num>
  <w:num w:numId="28">
    <w:abstractNumId w:val="37"/>
  </w:num>
  <w:num w:numId="29">
    <w:abstractNumId w:val="12"/>
  </w:num>
  <w:num w:numId="30">
    <w:abstractNumId w:val="42"/>
  </w:num>
  <w:num w:numId="31">
    <w:abstractNumId w:val="11"/>
  </w:num>
  <w:num w:numId="32">
    <w:abstractNumId w:val="34"/>
  </w:num>
  <w:num w:numId="33">
    <w:abstractNumId w:val="29"/>
  </w:num>
  <w:num w:numId="34">
    <w:abstractNumId w:val="16"/>
  </w:num>
  <w:num w:numId="35">
    <w:abstractNumId w:val="3"/>
  </w:num>
  <w:num w:numId="36">
    <w:abstractNumId w:val="33"/>
  </w:num>
  <w:num w:numId="37">
    <w:abstractNumId w:val="14"/>
  </w:num>
  <w:num w:numId="38">
    <w:abstractNumId w:val="17"/>
  </w:num>
  <w:num w:numId="39">
    <w:abstractNumId w:val="36"/>
  </w:num>
  <w:num w:numId="40">
    <w:abstractNumId w:val="15"/>
  </w:num>
  <w:num w:numId="41">
    <w:abstractNumId w:val="35"/>
  </w:num>
  <w:num w:numId="42">
    <w:abstractNumId w:val="30"/>
  </w:num>
  <w:num w:numId="43">
    <w:abstractNumId w:val="2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8A"/>
    <w:rsid w:val="0020728A"/>
    <w:rsid w:val="002B7E61"/>
    <w:rsid w:val="004E406E"/>
    <w:rsid w:val="00501216"/>
    <w:rsid w:val="00833C96"/>
    <w:rsid w:val="00923A5C"/>
    <w:rsid w:val="00996D01"/>
    <w:rsid w:val="00B14E19"/>
    <w:rsid w:val="00B37524"/>
    <w:rsid w:val="00C26388"/>
    <w:rsid w:val="00E90224"/>
    <w:rsid w:val="00F2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A976"/>
  <w15:docId w15:val="{608BFA0E-7AB1-478E-9290-73B4E1B0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5991"/>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unhideWhenUsed/>
    <w:qFormat/>
    <w:rsid w:val="00CC599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087CC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C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FC2153"/>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CC5991"/>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CC5991"/>
    <w:rPr>
      <w:rFonts w:ascii="Times New Roman" w:hAnsi="Times New Roman"/>
      <w:b/>
      <w:bCs/>
      <w:sz w:val="36"/>
      <w:szCs w:val="36"/>
    </w:rPr>
  </w:style>
  <w:style w:type="character" w:customStyle="1" w:styleId="apple-tab-span">
    <w:name w:val="apple-tab-span"/>
    <w:basedOn w:val="DefaultParagraphFont"/>
    <w:rsid w:val="00CC5991"/>
  </w:style>
  <w:style w:type="character" w:styleId="Hyperlink">
    <w:name w:val="Hyperlink"/>
    <w:basedOn w:val="DefaultParagraphFont"/>
    <w:uiPriority w:val="99"/>
    <w:unhideWhenUsed/>
    <w:rsid w:val="00CC5991"/>
    <w:rPr>
      <w:color w:val="0000FF"/>
      <w:u w:val="single"/>
    </w:rPr>
  </w:style>
  <w:style w:type="paragraph" w:styleId="BalloonText">
    <w:name w:val="Balloon Text"/>
    <w:basedOn w:val="Normal"/>
    <w:link w:val="BalloonTextChar"/>
    <w:uiPriority w:val="99"/>
    <w:semiHidden/>
    <w:unhideWhenUsed/>
    <w:rsid w:val="00CC59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991"/>
    <w:rPr>
      <w:rFonts w:ascii="Lucida Grande" w:hAnsi="Lucida Grande" w:cs="Lucida Grande"/>
      <w:sz w:val="18"/>
      <w:szCs w:val="18"/>
    </w:rPr>
  </w:style>
  <w:style w:type="paragraph" w:styleId="Footer">
    <w:name w:val="footer"/>
    <w:basedOn w:val="Normal"/>
    <w:link w:val="FooterChar"/>
    <w:uiPriority w:val="99"/>
    <w:unhideWhenUsed/>
    <w:rsid w:val="00B46822"/>
    <w:pPr>
      <w:tabs>
        <w:tab w:val="center" w:pos="4320"/>
        <w:tab w:val="right" w:pos="8640"/>
      </w:tabs>
    </w:pPr>
  </w:style>
  <w:style w:type="character" w:customStyle="1" w:styleId="FooterChar">
    <w:name w:val="Footer Char"/>
    <w:basedOn w:val="DefaultParagraphFont"/>
    <w:link w:val="Footer"/>
    <w:uiPriority w:val="99"/>
    <w:rsid w:val="00B46822"/>
  </w:style>
  <w:style w:type="character" w:styleId="PageNumber">
    <w:name w:val="page number"/>
    <w:basedOn w:val="DefaultParagraphFont"/>
    <w:uiPriority w:val="99"/>
    <w:semiHidden/>
    <w:unhideWhenUsed/>
    <w:rsid w:val="00B46822"/>
  </w:style>
  <w:style w:type="character" w:styleId="Strong">
    <w:name w:val="Strong"/>
    <w:basedOn w:val="DefaultParagraphFont"/>
    <w:uiPriority w:val="22"/>
    <w:qFormat/>
    <w:rsid w:val="00561C62"/>
    <w:rPr>
      <w:b/>
      <w:bCs/>
    </w:rPr>
  </w:style>
  <w:style w:type="paragraph" w:styleId="ListParagraph">
    <w:name w:val="List Paragraph"/>
    <w:basedOn w:val="Normal"/>
    <w:uiPriority w:val="34"/>
    <w:qFormat/>
    <w:rsid w:val="00D61437"/>
    <w:pPr>
      <w:ind w:left="720"/>
      <w:contextualSpacing/>
    </w:pPr>
  </w:style>
  <w:style w:type="character" w:customStyle="1" w:styleId="TitleChar">
    <w:name w:val="Title Char"/>
    <w:basedOn w:val="DefaultParagraphFont"/>
    <w:link w:val="Title"/>
    <w:uiPriority w:val="10"/>
    <w:rsid w:val="00087CC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87CC9"/>
    <w:rPr>
      <w:rFonts w:asciiTheme="majorHAnsi" w:eastAsiaTheme="majorEastAsia" w:hAnsiTheme="majorHAnsi" w:cstheme="majorBidi"/>
      <w:b/>
      <w:bCs/>
      <w:color w:val="4F81BD" w:themeColor="accent1"/>
    </w:rPr>
  </w:style>
  <w:style w:type="character" w:customStyle="1" w:styleId="summary">
    <w:name w:val="summary"/>
    <w:basedOn w:val="DefaultParagraphFont"/>
    <w:rsid w:val="00316FF0"/>
  </w:style>
  <w:style w:type="character" w:customStyle="1" w:styleId="dtstart">
    <w:name w:val="dtstart"/>
    <w:basedOn w:val="DefaultParagraphFont"/>
    <w:rsid w:val="00316FF0"/>
  </w:style>
  <w:style w:type="character" w:styleId="FollowedHyperlink">
    <w:name w:val="FollowedHyperlink"/>
    <w:basedOn w:val="DefaultParagraphFont"/>
    <w:uiPriority w:val="99"/>
    <w:semiHidden/>
    <w:unhideWhenUsed/>
    <w:rsid w:val="00A54D69"/>
    <w:rPr>
      <w:color w:val="800080" w:themeColor="followedHyperlink"/>
      <w:u w:val="single"/>
    </w:rPr>
  </w:style>
  <w:style w:type="character" w:customStyle="1" w:styleId="xapple-converted-space">
    <w:name w:val="x_apple-converted-space"/>
    <w:basedOn w:val="DefaultParagraphFont"/>
    <w:rsid w:val="00C85124"/>
  </w:style>
  <w:style w:type="table" w:styleId="TableGrid">
    <w:name w:val="Table Grid"/>
    <w:basedOn w:val="TableNormal"/>
    <w:uiPriority w:val="59"/>
    <w:rsid w:val="00C8512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
    <w:name w:val="Table Data"/>
    <w:basedOn w:val="Normal"/>
    <w:autoRedefine/>
    <w:rsid w:val="00C85124"/>
    <w:pPr>
      <w:spacing w:before="60" w:after="120"/>
      <w:jc w:val="center"/>
    </w:pPr>
    <w:rPr>
      <w:rFonts w:ascii="Calibri" w:eastAsia="Times New Roman" w:hAnsi="Calibri" w:cs="Arial"/>
      <w:b/>
      <w:color w:val="000000" w:themeColor="text1"/>
      <w:sz w:val="22"/>
      <w:szCs w:val="22"/>
    </w:rPr>
  </w:style>
  <w:style w:type="paragraph" w:styleId="Header">
    <w:name w:val="header"/>
    <w:basedOn w:val="Normal"/>
    <w:link w:val="HeaderChar"/>
    <w:uiPriority w:val="99"/>
    <w:unhideWhenUsed/>
    <w:rsid w:val="00CD4BB5"/>
    <w:pPr>
      <w:tabs>
        <w:tab w:val="center" w:pos="4680"/>
        <w:tab w:val="right" w:pos="9360"/>
      </w:tabs>
    </w:pPr>
  </w:style>
  <w:style w:type="character" w:customStyle="1" w:styleId="HeaderChar">
    <w:name w:val="Header Char"/>
    <w:basedOn w:val="DefaultParagraphFont"/>
    <w:link w:val="Header"/>
    <w:uiPriority w:val="99"/>
    <w:rsid w:val="00CD4BB5"/>
  </w:style>
  <w:style w:type="paragraph" w:customStyle="1" w:styleId="style13">
    <w:name w:val="style13"/>
    <w:basedOn w:val="Normal"/>
    <w:rsid w:val="00F55BB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5BBB"/>
    <w:rPr>
      <w:i/>
      <w:iCs/>
    </w:rPr>
  </w:style>
  <w:style w:type="paragraph" w:customStyle="1" w:styleId="paragraph">
    <w:name w:val="paragraph"/>
    <w:basedOn w:val="Normal"/>
    <w:rsid w:val="00F162F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162FE"/>
  </w:style>
  <w:style w:type="character" w:customStyle="1" w:styleId="eop">
    <w:name w:val="eop"/>
    <w:basedOn w:val="DefaultParagraphFont"/>
    <w:rsid w:val="00F162F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character" w:customStyle="1" w:styleId="UnresolvedMention">
    <w:name w:val="Unresolved Mention"/>
    <w:basedOn w:val="DefaultParagraphFont"/>
    <w:uiPriority w:val="99"/>
    <w:semiHidden/>
    <w:unhideWhenUsed/>
    <w:rsid w:val="003A5C81"/>
    <w:rPr>
      <w:color w:val="605E5C"/>
      <w:shd w:val="clear" w:color="auto" w:fill="E1DFDD"/>
    </w:rPr>
  </w:style>
  <w:style w:type="table" w:customStyle="1" w:styleId="a4">
    <w:basedOn w:val="TableNormal"/>
    <w:rPr>
      <w:sz w:val="22"/>
      <w:szCs w:val="22"/>
    </w:rPr>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rPr>
      <w:sz w:val="22"/>
      <w:szCs w:val="22"/>
    </w:rPr>
    <w:tblPr>
      <w:tblStyleRowBandSize w:val="1"/>
      <w:tblStyleColBandSize w:val="1"/>
      <w:tblCellMar>
        <w:top w:w="15" w:type="dxa"/>
        <w:left w:w="15" w:type="dxa"/>
        <w:bottom w:w="15" w:type="dxa"/>
        <w:right w:w="15" w:type="dxa"/>
      </w:tblCellMar>
    </w:tblPr>
  </w:style>
  <w:style w:type="table" w:customStyle="1" w:styleId="a7">
    <w:basedOn w:val="TableNormal"/>
    <w:rPr>
      <w:sz w:val="22"/>
      <w:szCs w:val="22"/>
    </w:rPr>
    <w:tblPr>
      <w:tblStyleRowBandSize w:val="1"/>
      <w:tblStyleColBandSize w:val="1"/>
      <w:tblCellMar>
        <w:top w:w="15" w:type="dxa"/>
        <w:left w:w="15" w:type="dxa"/>
        <w:bottom w:w="15" w:type="dxa"/>
        <w:right w:w="15" w:type="dxa"/>
      </w:tblCellMar>
    </w:tblPr>
  </w:style>
  <w:style w:type="table" w:customStyle="1" w:styleId="a8">
    <w:basedOn w:val="TableNormal"/>
    <w:rPr>
      <w:sz w:val="22"/>
      <w:szCs w:val="22"/>
    </w:rPr>
    <w:tblPr>
      <w:tblStyleRowBandSize w:val="1"/>
      <w:tblStyleColBandSize w:val="1"/>
      <w:tblCellMar>
        <w:top w:w="15" w:type="dxa"/>
        <w:left w:w="15" w:type="dxa"/>
        <w:bottom w:w="15" w:type="dxa"/>
        <w:right w:w="15" w:type="dxa"/>
      </w:tblCellMar>
    </w:tblPr>
  </w:style>
  <w:style w:type="table" w:customStyle="1" w:styleId="a9">
    <w:basedOn w:val="TableNormal"/>
    <w:rPr>
      <w:sz w:val="22"/>
      <w:szCs w:val="22"/>
    </w:rPr>
    <w:tblPr>
      <w:tblStyleRowBandSize w:val="1"/>
      <w:tblStyleColBandSize w:val="1"/>
      <w:tblCellMar>
        <w:top w:w="15" w:type="dxa"/>
        <w:left w:w="15" w:type="dxa"/>
        <w:bottom w:w="15" w:type="dxa"/>
        <w:right w:w="15" w:type="dxa"/>
      </w:tblCellMar>
    </w:tblPr>
  </w:style>
  <w:style w:type="table" w:customStyle="1" w:styleId="aa">
    <w:basedOn w:val="TableNormal"/>
    <w:rPr>
      <w:sz w:val="22"/>
      <w:szCs w:val="22"/>
    </w:rPr>
    <w:tblPr>
      <w:tblStyleRowBandSize w:val="1"/>
      <w:tblStyleColBandSize w:val="1"/>
      <w:tblCellMar>
        <w:top w:w="15" w:type="dxa"/>
        <w:left w:w="15" w:type="dxa"/>
        <w:bottom w:w="15" w:type="dxa"/>
        <w:right w:w="15" w:type="dxa"/>
      </w:tblCellMar>
    </w:tblPr>
  </w:style>
  <w:style w:type="table" w:customStyle="1" w:styleId="ab">
    <w:basedOn w:val="TableNormal"/>
    <w:rPr>
      <w:sz w:val="22"/>
      <w:szCs w:val="22"/>
    </w:rPr>
    <w:tblPr>
      <w:tblStyleRowBandSize w:val="1"/>
      <w:tblStyleColBandSize w:val="1"/>
      <w:tblCellMar>
        <w:top w:w="15" w:type="dxa"/>
        <w:left w:w="15" w:type="dxa"/>
        <w:bottom w:w="15" w:type="dxa"/>
        <w:right w:w="15" w:type="dxa"/>
      </w:tblCellMar>
    </w:tblPr>
  </w:style>
  <w:style w:type="table" w:customStyle="1" w:styleId="ac">
    <w:basedOn w:val="TableNormal"/>
    <w:rPr>
      <w:sz w:val="22"/>
      <w:szCs w:val="22"/>
    </w:rPr>
    <w:tblPr>
      <w:tblStyleRowBandSize w:val="1"/>
      <w:tblStyleColBandSize w:val="1"/>
      <w:tblCellMar>
        <w:top w:w="15" w:type="dxa"/>
        <w:left w:w="15" w:type="dxa"/>
        <w:bottom w:w="15" w:type="dxa"/>
        <w:right w:w="15" w:type="dxa"/>
      </w:tblCellMar>
    </w:tblPr>
  </w:style>
  <w:style w:type="table" w:customStyle="1" w:styleId="ad">
    <w:basedOn w:val="TableNormal"/>
    <w:rPr>
      <w:sz w:val="22"/>
      <w:szCs w:val="22"/>
    </w:rPr>
    <w:tblPr>
      <w:tblStyleRowBandSize w:val="1"/>
      <w:tblStyleColBandSize w:val="1"/>
      <w:tblCellMar>
        <w:top w:w="15" w:type="dxa"/>
        <w:left w:w="15" w:type="dxa"/>
        <w:bottom w:w="15" w:type="dxa"/>
        <w:right w:w="15" w:type="dxa"/>
      </w:tblCellMar>
    </w:tblPr>
  </w:style>
  <w:style w:type="paragraph" w:styleId="HTMLPreformatted">
    <w:name w:val="HTML Preformatted"/>
    <w:basedOn w:val="Normal"/>
    <w:link w:val="HTMLPreformattedChar"/>
    <w:uiPriority w:val="99"/>
    <w:semiHidden/>
    <w:unhideWhenUsed/>
    <w:rsid w:val="00996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6D0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628410">
      <w:bodyDiv w:val="1"/>
      <w:marLeft w:val="0"/>
      <w:marRight w:val="0"/>
      <w:marTop w:val="0"/>
      <w:marBottom w:val="0"/>
      <w:divBdr>
        <w:top w:val="none" w:sz="0" w:space="0" w:color="auto"/>
        <w:left w:val="none" w:sz="0" w:space="0" w:color="auto"/>
        <w:bottom w:val="none" w:sz="0" w:space="0" w:color="auto"/>
        <w:right w:val="none" w:sz="0" w:space="0" w:color="auto"/>
      </w:divBdr>
    </w:div>
    <w:div w:id="1343585284">
      <w:bodyDiv w:val="1"/>
      <w:marLeft w:val="0"/>
      <w:marRight w:val="0"/>
      <w:marTop w:val="0"/>
      <w:marBottom w:val="0"/>
      <w:divBdr>
        <w:top w:val="none" w:sz="0" w:space="0" w:color="auto"/>
        <w:left w:val="none" w:sz="0" w:space="0" w:color="auto"/>
        <w:bottom w:val="none" w:sz="0" w:space="0" w:color="auto"/>
        <w:right w:val="none" w:sz="0" w:space="0" w:color="auto"/>
      </w:divBdr>
    </w:div>
    <w:div w:id="1475684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yacinth.miller@rutgers.edu" TargetMode="External"/><Relationship Id="rId13" Type="http://schemas.openxmlformats.org/officeDocument/2006/relationships/hyperlink" Target="https://www.libraries.rutgers.edu/borrow-access-request/students-faculty-staff" TargetMode="External"/><Relationship Id="rId18" Type="http://schemas.openxmlformats.org/officeDocument/2006/relationships/hyperlink" Target="https://www.bbc.com/news/world-latin-america-5947084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gistrar.newark.rutgers.edu/" TargetMode="External"/><Relationship Id="rId17" Type="http://schemas.openxmlformats.org/officeDocument/2006/relationships/hyperlink" Target="http://doi.org/10.1353/ari.2017.0020" TargetMode="External"/><Relationship Id="rId2" Type="http://schemas.openxmlformats.org/officeDocument/2006/relationships/numbering" Target="numbering.xml"/><Relationship Id="rId16" Type="http://schemas.openxmlformats.org/officeDocument/2006/relationships/hyperlink" Target="https://www.c-span.org/video/?101120-1/reagan-news-conference-grenada-invas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bprovost.rutgers.edu/academic-integrity-students" TargetMode="External"/><Relationship Id="rId5" Type="http://schemas.openxmlformats.org/officeDocument/2006/relationships/webSettings" Target="webSettings.xml"/><Relationship Id="rId15" Type="http://schemas.openxmlformats.org/officeDocument/2006/relationships/hyperlink" Target="http://caricom.org/jsp/pressreleases/press_releases_2013/pres285_13.jsp" TargetMode="External"/><Relationship Id="rId10" Type="http://schemas.openxmlformats.org/officeDocument/2006/relationships/hyperlink" Target="https://sasn.rutgers.edu/academics-admissions/academic-departments/african-american-african-studies/about-department/mission-state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libraries.rutgers.edu/copyright/copyright-for-student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uhOeNpRd6zLN5WW7aU+aJES7pQ==">AMUW2mWLoAU9pb0Cqb9j5p295q4PnStXfXzr5rg6qZHLdYl5pD8fKjKdjEf++Py1jzKBphpx3gzfWiSlwUsNOv4L1s+9ZhEAqwXtuuVQVSbd+unSewgv2OgwtTF9RP6iwaNEVtKbkBMM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Hyacinth</dc:creator>
  <cp:lastModifiedBy>Hyacinth</cp:lastModifiedBy>
  <cp:revision>2</cp:revision>
  <cp:lastPrinted>2023-02-07T16:21:00Z</cp:lastPrinted>
  <dcterms:created xsi:type="dcterms:W3CDTF">2023-02-07T18:17:00Z</dcterms:created>
  <dcterms:modified xsi:type="dcterms:W3CDTF">2023-02-07T18:17:00Z</dcterms:modified>
</cp:coreProperties>
</file>