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EE" w:rsidRDefault="00141BEE" w:rsidP="008F5A7D">
      <w:pPr>
        <w:jc w:val="center"/>
        <w:rPr>
          <w:b/>
          <w:sz w:val="28"/>
        </w:rPr>
      </w:pPr>
    </w:p>
    <w:p w:rsidR="00141BEE" w:rsidRDefault="00141BEE" w:rsidP="00141BEE">
      <w:pPr>
        <w:pStyle w:val="Title"/>
        <w:rPr>
          <w:sz w:val="24"/>
        </w:rPr>
      </w:pPr>
      <w:r>
        <w:rPr>
          <w:sz w:val="24"/>
        </w:rPr>
        <w:t xml:space="preserve">RUTGERS, THE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r>
        <w:rPr>
          <w:sz w:val="24"/>
        </w:rPr>
        <w:t xml:space="preserve"> OF NEW </w:t>
      </w:r>
      <w:smartTag w:uri="urn:schemas-microsoft-com:office:smarttags" w:element="place">
        <w:r>
          <w:rPr>
            <w:sz w:val="24"/>
          </w:rPr>
          <w:t>JERSEY</w:t>
        </w:r>
      </w:smartTag>
    </w:p>
    <w:p w:rsidR="00141BEE" w:rsidRDefault="00141BEE" w:rsidP="00141BEE">
      <w:pPr>
        <w:jc w:val="center"/>
        <w:rPr>
          <w:b/>
          <w:bCs/>
        </w:rPr>
      </w:pPr>
      <w:smartTag w:uri="urn:schemas-microsoft-com:office:smarttags" w:element="place">
        <w:smartTag w:uri="urn:schemas-microsoft-com:office:smarttags" w:element="PlaceType">
          <w:r>
            <w:rPr>
              <w:b/>
              <w:bCs/>
            </w:rPr>
            <w:t>SCHOOL</w:t>
          </w:r>
        </w:smartTag>
        <w:r>
          <w:rPr>
            <w:b/>
            <w:bCs/>
          </w:rPr>
          <w:t xml:space="preserve"> OF </w:t>
        </w:r>
        <w:smartTag w:uri="urn:schemas-microsoft-com:office:smarttags" w:element="PlaceName">
          <w:r>
            <w:rPr>
              <w:b/>
              <w:bCs/>
            </w:rPr>
            <w:t>SOCIAL WORK</w:t>
          </w:r>
        </w:smartTag>
      </w:smartTag>
    </w:p>
    <w:p w:rsidR="00141BEE" w:rsidRDefault="00141BEE" w:rsidP="00141BEE">
      <w:pPr>
        <w:jc w:val="center"/>
        <w:rPr>
          <w:b/>
          <w:bCs/>
        </w:rPr>
      </w:pPr>
      <w:r>
        <w:rPr>
          <w:b/>
          <w:bCs/>
        </w:rPr>
        <w:t>COURSE OUTLINE</w:t>
      </w:r>
    </w:p>
    <w:p w:rsidR="00141BEE" w:rsidRDefault="00141BEE" w:rsidP="00141BEE">
      <w:pPr>
        <w:ind w:left="2160" w:hanging="2160"/>
        <w:rPr>
          <w:b/>
          <w:bCs/>
          <w:color w:val="FF0000"/>
        </w:rPr>
      </w:pPr>
    </w:p>
    <w:p w:rsidR="00141BEE" w:rsidRDefault="00141BEE" w:rsidP="00141BEE">
      <w:pPr>
        <w:jc w:val="center"/>
        <w:rPr>
          <w:b/>
          <w:bCs/>
        </w:rPr>
      </w:pPr>
      <w:r>
        <w:rPr>
          <w:b/>
          <w:bCs/>
        </w:rPr>
        <w:t>Empowerment through Community Engagement and Development:</w:t>
      </w:r>
    </w:p>
    <w:p w:rsidR="00141BEE" w:rsidRDefault="00141BEE" w:rsidP="00141BEE">
      <w:pPr>
        <w:jc w:val="center"/>
        <w:rPr>
          <w:b/>
          <w:bCs/>
        </w:rPr>
      </w:pPr>
      <w:r>
        <w:rPr>
          <w:b/>
          <w:bCs/>
        </w:rPr>
        <w:t>Building Cross-Cultural Competencies</w:t>
      </w:r>
    </w:p>
    <w:p w:rsidR="00141BEE" w:rsidRDefault="00141BEE" w:rsidP="00141BEE">
      <w:pPr>
        <w:jc w:val="center"/>
        <w:rPr>
          <w:b/>
          <w:bCs/>
        </w:rPr>
      </w:pPr>
    </w:p>
    <w:p w:rsidR="00141BEE" w:rsidRDefault="00141BEE" w:rsidP="00141BEE">
      <w:pPr>
        <w:ind w:left="2160" w:hanging="2160"/>
        <w:rPr>
          <w:b/>
          <w:bCs/>
        </w:rPr>
      </w:pPr>
      <w:r>
        <w:rPr>
          <w:b/>
          <w:bCs/>
        </w:rPr>
        <w:t>19.910.533.03</w:t>
      </w:r>
      <w:r>
        <w:rPr>
          <w:b/>
          <w:bCs/>
        </w:rPr>
        <w:tab/>
        <w:t xml:space="preserve">Special Topics in Social Work Research– Global Education to Mexico – Winter </w:t>
      </w:r>
      <w:r w:rsidR="00B2730A">
        <w:rPr>
          <w:b/>
          <w:bCs/>
        </w:rPr>
        <w:t>2020</w:t>
      </w:r>
    </w:p>
    <w:p w:rsidR="00141BEE" w:rsidRDefault="00C0754C" w:rsidP="00141BEE">
      <w:pPr>
        <w:ind w:left="2160" w:hanging="2160"/>
        <w:rPr>
          <w:b/>
          <w:bCs/>
        </w:rPr>
      </w:pPr>
      <w:hyperlink r:id="rId8" w:tgtFrame="_blank" w:tooltip="Course id: 12418746" w:history="1">
        <w:r w:rsidR="0062419F" w:rsidRPr="0062419F">
          <w:rPr>
            <w:rStyle w:val="Hyperlink"/>
            <w:b/>
            <w:color w:val="auto"/>
            <w:u w:val="none"/>
          </w:rPr>
          <w:t>01:959:373:01</w:t>
        </w:r>
      </w:hyperlink>
      <w:r w:rsidR="00141BEE" w:rsidRPr="0062419F">
        <w:rPr>
          <w:b/>
          <w:bCs/>
        </w:rPr>
        <w:tab/>
        <w:t xml:space="preserve">Course Place Holder </w:t>
      </w:r>
    </w:p>
    <w:p w:rsidR="00141BEE" w:rsidRDefault="00141BEE" w:rsidP="00141BEE">
      <w:pPr>
        <w:rPr>
          <w:b/>
          <w:bCs/>
        </w:rPr>
      </w:pPr>
      <w:r>
        <w:rPr>
          <w:b/>
          <w:bCs/>
        </w:rPr>
        <w:t>Location:</w:t>
      </w:r>
      <w:r>
        <w:rPr>
          <w:b/>
          <w:bCs/>
        </w:rPr>
        <w:tab/>
      </w:r>
      <w:r>
        <w:rPr>
          <w:b/>
          <w:bCs/>
        </w:rPr>
        <w:tab/>
        <w:t>Autonomous University of Yucatan (UADY), Merida, Mexico</w:t>
      </w:r>
    </w:p>
    <w:p w:rsidR="00141BEE" w:rsidRDefault="00141BEE" w:rsidP="00141BEE">
      <w:pPr>
        <w:rPr>
          <w:b/>
          <w:bCs/>
        </w:rPr>
      </w:pPr>
    </w:p>
    <w:p w:rsidR="007173AC" w:rsidRDefault="00141BEE" w:rsidP="007173AC">
      <w:pPr>
        <w:rPr>
          <w:b/>
          <w:bCs/>
        </w:rPr>
      </w:pPr>
      <w:r>
        <w:rPr>
          <w:b/>
          <w:bCs/>
        </w:rPr>
        <w:t>Dates:</w:t>
      </w:r>
      <w:r>
        <w:rPr>
          <w:b/>
          <w:bCs/>
        </w:rPr>
        <w:tab/>
      </w:r>
      <w:r>
        <w:rPr>
          <w:b/>
          <w:bCs/>
        </w:rPr>
        <w:tab/>
      </w:r>
      <w:r>
        <w:rPr>
          <w:b/>
          <w:bCs/>
        </w:rPr>
        <w:tab/>
      </w:r>
      <w:r w:rsidR="007173AC">
        <w:rPr>
          <w:b/>
          <w:bCs/>
        </w:rPr>
        <w:t xml:space="preserve">Pre-departure Orientation:  </w:t>
      </w:r>
      <w:r w:rsidR="00810EFB">
        <w:rPr>
          <w:b/>
          <w:bCs/>
        </w:rPr>
        <w:t>T</w:t>
      </w:r>
      <w:r w:rsidR="00B2730A">
        <w:rPr>
          <w:b/>
          <w:bCs/>
        </w:rPr>
        <w:t>o Be Arranged</w:t>
      </w:r>
    </w:p>
    <w:p w:rsidR="00141BEE" w:rsidRPr="007D0F29" w:rsidRDefault="007173AC" w:rsidP="007173AC">
      <w:pPr>
        <w:ind w:left="1440" w:firstLine="720"/>
        <w:rPr>
          <w:bCs/>
        </w:rPr>
      </w:pPr>
      <w:r w:rsidRPr="000F6991">
        <w:rPr>
          <w:b/>
          <w:bCs/>
          <w:highlight w:val="yellow"/>
        </w:rPr>
        <w:t xml:space="preserve">In-country dates: January </w:t>
      </w:r>
      <w:r w:rsidR="000F6991" w:rsidRPr="000F6991">
        <w:rPr>
          <w:b/>
          <w:bCs/>
          <w:highlight w:val="yellow"/>
        </w:rPr>
        <w:t>5</w:t>
      </w:r>
      <w:r w:rsidR="00810EFB" w:rsidRPr="000F6991">
        <w:rPr>
          <w:b/>
          <w:bCs/>
          <w:highlight w:val="yellow"/>
        </w:rPr>
        <w:t>-1</w:t>
      </w:r>
      <w:r w:rsidR="000F6991" w:rsidRPr="000F6991">
        <w:rPr>
          <w:b/>
          <w:bCs/>
          <w:highlight w:val="yellow"/>
        </w:rPr>
        <w:t>7</w:t>
      </w:r>
      <w:r w:rsidRPr="000F6991">
        <w:rPr>
          <w:b/>
          <w:bCs/>
          <w:highlight w:val="yellow"/>
        </w:rPr>
        <w:t xml:space="preserve">, </w:t>
      </w:r>
      <w:r w:rsidR="00810EFB" w:rsidRPr="000F6991">
        <w:rPr>
          <w:b/>
          <w:bCs/>
          <w:highlight w:val="yellow"/>
        </w:rPr>
        <w:t>20</w:t>
      </w:r>
      <w:r w:rsidR="000F6991">
        <w:rPr>
          <w:b/>
          <w:bCs/>
        </w:rPr>
        <w:t>20</w:t>
      </w:r>
      <w:r w:rsidR="00141BEE" w:rsidRPr="007D0F29">
        <w:rPr>
          <w:bCs/>
        </w:rPr>
        <w:t xml:space="preserve"> </w:t>
      </w:r>
    </w:p>
    <w:p w:rsidR="00141BEE" w:rsidRPr="007D0F29" w:rsidRDefault="00141BEE" w:rsidP="00141BEE">
      <w:pPr>
        <w:rPr>
          <w:bCs/>
        </w:rPr>
      </w:pPr>
      <w:r w:rsidRPr="007D0F29">
        <w:rPr>
          <w:bCs/>
        </w:rPr>
        <w:tab/>
      </w:r>
      <w:r w:rsidRPr="007D0F29">
        <w:rPr>
          <w:bCs/>
        </w:rPr>
        <w:tab/>
      </w:r>
      <w:r w:rsidRPr="007D0F29">
        <w:rPr>
          <w:bCs/>
        </w:rPr>
        <w:tab/>
      </w:r>
      <w:r w:rsidRPr="00F147CF">
        <w:rPr>
          <w:b/>
          <w:bCs/>
        </w:rPr>
        <w:t>Course available on</w:t>
      </w:r>
      <w:r w:rsidR="001C231F">
        <w:rPr>
          <w:b/>
          <w:bCs/>
        </w:rPr>
        <w:t>line</w:t>
      </w:r>
      <w:r w:rsidR="007173AC">
        <w:rPr>
          <w:b/>
          <w:bCs/>
        </w:rPr>
        <w:t xml:space="preserve">: </w:t>
      </w:r>
      <w:r w:rsidRPr="00F147CF">
        <w:rPr>
          <w:b/>
          <w:bCs/>
        </w:rPr>
        <w:t xml:space="preserve"> </w:t>
      </w:r>
      <w:r w:rsidR="007173AC">
        <w:rPr>
          <w:b/>
          <w:bCs/>
        </w:rPr>
        <w:t xml:space="preserve">December </w:t>
      </w:r>
      <w:r w:rsidR="00B2730A">
        <w:rPr>
          <w:b/>
          <w:bCs/>
        </w:rPr>
        <w:t>20</w:t>
      </w:r>
      <w:r w:rsidR="007173AC">
        <w:rPr>
          <w:b/>
          <w:bCs/>
        </w:rPr>
        <w:t xml:space="preserve">, </w:t>
      </w:r>
      <w:r w:rsidR="004B2EF4">
        <w:rPr>
          <w:b/>
          <w:bCs/>
        </w:rPr>
        <w:t>2020</w:t>
      </w:r>
    </w:p>
    <w:p w:rsidR="00141BEE" w:rsidRPr="007D0F29" w:rsidRDefault="00141BEE" w:rsidP="00141BEE">
      <w:pPr>
        <w:rPr>
          <w:bCs/>
        </w:rPr>
      </w:pPr>
    </w:p>
    <w:tbl>
      <w:tblPr>
        <w:tblStyle w:val="TableGrid"/>
        <w:tblW w:w="0" w:type="auto"/>
        <w:tblLook w:val="04A0" w:firstRow="1" w:lastRow="0" w:firstColumn="1" w:lastColumn="0" w:noHBand="0" w:noVBand="1"/>
      </w:tblPr>
      <w:tblGrid>
        <w:gridCol w:w="8630"/>
      </w:tblGrid>
      <w:tr w:rsidR="00141BEE" w:rsidTr="00DA0181">
        <w:tc>
          <w:tcPr>
            <w:tcW w:w="8856" w:type="dxa"/>
          </w:tcPr>
          <w:p w:rsidR="00141BEE" w:rsidRPr="00353520" w:rsidRDefault="00141BEE" w:rsidP="00DA0181">
            <w:pPr>
              <w:rPr>
                <w:b/>
                <w:bCs/>
              </w:rPr>
            </w:pPr>
            <w:r w:rsidRPr="00353520">
              <w:rPr>
                <w:b/>
                <w:bCs/>
              </w:rPr>
              <w:t>Travel Information</w:t>
            </w:r>
            <w:r w:rsidR="00F11233">
              <w:rPr>
                <w:b/>
                <w:bCs/>
              </w:rPr>
              <w:t>:</w:t>
            </w:r>
            <w:r>
              <w:rPr>
                <w:b/>
                <w:bCs/>
              </w:rPr>
              <w:t xml:space="preserve"> </w:t>
            </w:r>
            <w:hyperlink r:id="rId9" w:history="1">
              <w:r w:rsidRPr="00405122">
                <w:rPr>
                  <w:rStyle w:val="Hyperlink"/>
                  <w:b/>
                  <w:bCs/>
                </w:rPr>
                <w:t>Merida, Mexico is the destination</w:t>
              </w:r>
            </w:hyperlink>
            <w:r w:rsidRPr="00353520">
              <w:rPr>
                <w:b/>
                <w:bCs/>
              </w:rPr>
              <w:t xml:space="preserve">  </w:t>
            </w:r>
          </w:p>
          <w:p w:rsidR="00810EFB" w:rsidRPr="00353520" w:rsidRDefault="00405122" w:rsidP="00DA0181">
            <w:pPr>
              <w:rPr>
                <w:bCs/>
              </w:rPr>
            </w:pPr>
            <w:r>
              <w:rPr>
                <w:bCs/>
              </w:rPr>
              <w:t xml:space="preserve">Arrive in </w:t>
            </w:r>
            <w:r w:rsidR="00FE03AE">
              <w:rPr>
                <w:bCs/>
              </w:rPr>
              <w:t xml:space="preserve">Merida, Mexico </w:t>
            </w:r>
            <w:r w:rsidR="00141BEE">
              <w:rPr>
                <w:bCs/>
              </w:rPr>
              <w:t>(</w:t>
            </w:r>
            <w:r w:rsidR="00FE03AE">
              <w:rPr>
                <w:bCs/>
              </w:rPr>
              <w:t>MID</w:t>
            </w:r>
            <w:r w:rsidR="00141BEE">
              <w:rPr>
                <w:bCs/>
              </w:rPr>
              <w:t xml:space="preserve">): </w:t>
            </w:r>
            <w:r w:rsidR="00810EFB">
              <w:rPr>
                <w:bCs/>
              </w:rPr>
              <w:t xml:space="preserve">January </w:t>
            </w:r>
            <w:r w:rsidR="007173AC">
              <w:rPr>
                <w:bCs/>
              </w:rPr>
              <w:t xml:space="preserve"> </w:t>
            </w:r>
            <w:r w:rsidR="000F6991">
              <w:rPr>
                <w:bCs/>
              </w:rPr>
              <w:t xml:space="preserve">5, 2020 </w:t>
            </w:r>
            <w:r w:rsidR="00810EFB">
              <w:rPr>
                <w:bCs/>
              </w:rPr>
              <w:t>–</w:t>
            </w:r>
            <w:r w:rsidR="001033C8">
              <w:rPr>
                <w:bCs/>
              </w:rPr>
              <w:t xml:space="preserve"> </w:t>
            </w:r>
            <w:r w:rsidR="00810EFB">
              <w:rPr>
                <w:bCs/>
              </w:rPr>
              <w:t>Sunday</w:t>
            </w:r>
          </w:p>
          <w:p w:rsidR="00141BEE" w:rsidRDefault="00141BEE" w:rsidP="000F6991">
            <w:pPr>
              <w:rPr>
                <w:b/>
                <w:bCs/>
              </w:rPr>
            </w:pPr>
            <w:r w:rsidRPr="00353520">
              <w:rPr>
                <w:bCs/>
              </w:rPr>
              <w:t xml:space="preserve">Depart </w:t>
            </w:r>
            <w:r w:rsidR="00405122">
              <w:rPr>
                <w:bCs/>
              </w:rPr>
              <w:t>Merida, Mexico (MID):</w:t>
            </w:r>
            <w:r w:rsidRPr="00353520">
              <w:rPr>
                <w:bCs/>
              </w:rPr>
              <w:t xml:space="preserve"> </w:t>
            </w:r>
            <w:r w:rsidR="001C231F">
              <w:rPr>
                <w:bCs/>
              </w:rPr>
              <w:t>January 1</w:t>
            </w:r>
            <w:r w:rsidR="000F6991">
              <w:rPr>
                <w:bCs/>
              </w:rPr>
              <w:t>7</w:t>
            </w:r>
            <w:r w:rsidR="007173AC">
              <w:rPr>
                <w:bCs/>
              </w:rPr>
              <w:t xml:space="preserve">, </w:t>
            </w:r>
            <w:r w:rsidR="00810EFB">
              <w:rPr>
                <w:bCs/>
              </w:rPr>
              <w:t>20</w:t>
            </w:r>
            <w:r w:rsidR="000F6991">
              <w:rPr>
                <w:bCs/>
              </w:rPr>
              <w:t>20</w:t>
            </w:r>
            <w:r w:rsidR="001033C8">
              <w:rPr>
                <w:bCs/>
              </w:rPr>
              <w:t xml:space="preserve"> - </w:t>
            </w:r>
            <w:r w:rsidR="00810EFB">
              <w:rPr>
                <w:bCs/>
              </w:rPr>
              <w:t>Friday</w:t>
            </w:r>
          </w:p>
        </w:tc>
      </w:tr>
    </w:tbl>
    <w:p w:rsidR="00141BEE" w:rsidRDefault="00141BEE" w:rsidP="00141BEE">
      <w:pPr>
        <w:rPr>
          <w:b/>
          <w:bCs/>
        </w:rPr>
      </w:pPr>
    </w:p>
    <w:p w:rsidR="00D64C2B" w:rsidRPr="00CF22A1" w:rsidRDefault="00D64C2B" w:rsidP="00D64C2B">
      <w:pPr>
        <w:numPr>
          <w:ilvl w:val="0"/>
          <w:numId w:val="16"/>
        </w:numPr>
        <w:rPr>
          <w:b/>
        </w:rPr>
      </w:pPr>
      <w:r w:rsidRPr="00CF22A1">
        <w:rPr>
          <w:b/>
        </w:rPr>
        <w:t>Course Description</w:t>
      </w:r>
    </w:p>
    <w:p w:rsidR="00D64C2B" w:rsidRDefault="00D64C2B" w:rsidP="00D64C2B">
      <w:pPr>
        <w:ind w:left="360"/>
      </w:pPr>
    </w:p>
    <w:p w:rsidR="00D64C2B" w:rsidRDefault="00D64C2B" w:rsidP="00D64C2B">
      <w:pPr>
        <w:rPr>
          <w:color w:val="000000"/>
        </w:rPr>
      </w:pPr>
      <w:r>
        <w:rPr>
          <w:color w:val="000000"/>
        </w:rPr>
        <w:t>This course provides student</w:t>
      </w:r>
      <w:r w:rsidR="003E75A6">
        <w:rPr>
          <w:color w:val="000000"/>
        </w:rPr>
        <w:t>s</w:t>
      </w:r>
      <w:r>
        <w:rPr>
          <w:color w:val="000000"/>
        </w:rPr>
        <w:t xml:space="preserve"> with the </w:t>
      </w:r>
      <w:r w:rsidR="003E75A6">
        <w:rPr>
          <w:color w:val="000000"/>
        </w:rPr>
        <w:t xml:space="preserve">historical and current </w:t>
      </w:r>
      <w:r>
        <w:rPr>
          <w:color w:val="000000"/>
        </w:rPr>
        <w:t xml:space="preserve">information </w:t>
      </w:r>
      <w:r w:rsidR="003E75A6">
        <w:rPr>
          <w:color w:val="000000"/>
        </w:rPr>
        <w:t xml:space="preserve">on vulnerable populations in the Yucatan, </w:t>
      </w:r>
      <w:r>
        <w:rPr>
          <w:color w:val="000000"/>
        </w:rPr>
        <w:t xml:space="preserve">Mexican culture and </w:t>
      </w:r>
      <w:r w:rsidR="00215959">
        <w:rPr>
          <w:color w:val="000000"/>
        </w:rPr>
        <w:t>tradition</w:t>
      </w:r>
      <w:r w:rsidR="00141BEE">
        <w:rPr>
          <w:color w:val="000000"/>
        </w:rPr>
        <w:t>,</w:t>
      </w:r>
      <w:r w:rsidR="00215959">
        <w:rPr>
          <w:color w:val="000000"/>
        </w:rPr>
        <w:t xml:space="preserve"> and</w:t>
      </w:r>
      <w:r>
        <w:rPr>
          <w:color w:val="000000"/>
        </w:rPr>
        <w:t xml:space="preserve"> education and practice of social work in Mexico.  </w:t>
      </w:r>
      <w:r w:rsidR="003E75A6">
        <w:rPr>
          <w:color w:val="000000"/>
        </w:rPr>
        <w:t>The course of study emphasize</w:t>
      </w:r>
      <w:r w:rsidR="004B5B56">
        <w:rPr>
          <w:color w:val="000000"/>
        </w:rPr>
        <w:t>s</w:t>
      </w:r>
      <w:r w:rsidR="003E75A6">
        <w:rPr>
          <w:color w:val="000000"/>
        </w:rPr>
        <w:t xml:space="preserve"> knowledge and skill-building in community engagement and development that is specific to social work practice in Mexico</w:t>
      </w:r>
      <w:r w:rsidR="000218B2">
        <w:rPr>
          <w:color w:val="000000"/>
        </w:rPr>
        <w:t>, specifically, and Latin America, more broadly</w:t>
      </w:r>
      <w:r w:rsidR="003E75A6">
        <w:rPr>
          <w:color w:val="000000"/>
        </w:rPr>
        <w:t xml:space="preserve">.  Community development and empowerment for addressing discrimination and oppression is a special strength of social work in Spanish-speaking countries in contrast to US models that emphasize more individualistic approaches to problem-solving. Comparative research on the efficacy of different models will be explored. </w:t>
      </w:r>
      <w:r>
        <w:rPr>
          <w:color w:val="000000"/>
        </w:rPr>
        <w:t>Field visits engage students directly with</w:t>
      </w:r>
      <w:r w:rsidR="003E75A6">
        <w:rPr>
          <w:color w:val="000000"/>
        </w:rPr>
        <w:t xml:space="preserve"> clients</w:t>
      </w:r>
      <w:r w:rsidR="004B5B56">
        <w:rPr>
          <w:color w:val="000000"/>
        </w:rPr>
        <w:t xml:space="preserve"> (where possible)</w:t>
      </w:r>
      <w:r w:rsidR="003E75A6">
        <w:rPr>
          <w:color w:val="000000"/>
        </w:rPr>
        <w:t xml:space="preserve">, faculty, students and practitioners </w:t>
      </w:r>
      <w:r>
        <w:rPr>
          <w:color w:val="000000"/>
        </w:rPr>
        <w:t xml:space="preserve">in public </w:t>
      </w:r>
      <w:r w:rsidR="003E75A6">
        <w:rPr>
          <w:color w:val="000000"/>
        </w:rPr>
        <w:t>and private social services agencies, local traditional healers and</w:t>
      </w:r>
      <w:r>
        <w:rPr>
          <w:color w:val="000000"/>
        </w:rPr>
        <w:t xml:space="preserve"> religious community groups.  </w:t>
      </w:r>
    </w:p>
    <w:p w:rsidR="00D64C2B" w:rsidRDefault="00D64C2B" w:rsidP="00D64C2B">
      <w:pPr>
        <w:ind w:firstLine="720"/>
        <w:rPr>
          <w:color w:val="000000"/>
        </w:rPr>
      </w:pPr>
    </w:p>
    <w:p w:rsidR="0086655E" w:rsidRPr="0086655E" w:rsidRDefault="00D64C2B" w:rsidP="00D64C2B">
      <w:pPr>
        <w:numPr>
          <w:ilvl w:val="0"/>
          <w:numId w:val="16"/>
        </w:numPr>
      </w:pPr>
      <w:r w:rsidRPr="0086655E">
        <w:rPr>
          <w:b/>
          <w:color w:val="000000"/>
        </w:rPr>
        <w:t>Course Overview and Format</w:t>
      </w:r>
      <w:r w:rsidRPr="0086655E">
        <w:rPr>
          <w:color w:val="000000"/>
        </w:rPr>
        <w:t>:</w:t>
      </w:r>
    </w:p>
    <w:p w:rsidR="00D64C2B" w:rsidRDefault="00D64C2B" w:rsidP="0086655E">
      <w:r w:rsidRPr="0086655E">
        <w:rPr>
          <w:color w:val="000000"/>
        </w:rPr>
        <w:t xml:space="preserve"> </w:t>
      </w:r>
      <w:r w:rsidR="003E75A6">
        <w:t>T</w:t>
      </w:r>
      <w:r w:rsidR="00EB7613">
        <w:t xml:space="preserve">he </w:t>
      </w:r>
      <w:r>
        <w:t xml:space="preserve">course </w:t>
      </w:r>
      <w:r w:rsidR="00DE3A1A">
        <w:t xml:space="preserve">will be in-country and </w:t>
      </w:r>
      <w:r>
        <w:t>modeled on existing Study Abroad Courses in which there is a combination of lectures by faculty at the UADY social work program and field visits that engages students in discussion with practitioners about programs, services and practices that work; the structure of social welfare programs</w:t>
      </w:r>
      <w:r w:rsidR="00DE3A1A">
        <w:t>.</w:t>
      </w:r>
      <w:r>
        <w:t xml:space="preserve"> Cultural and artistic visits will also be included.</w:t>
      </w:r>
    </w:p>
    <w:p w:rsidR="00D64C2B" w:rsidRDefault="00D64C2B" w:rsidP="00D64C2B"/>
    <w:p w:rsidR="0086655E" w:rsidRPr="0086655E" w:rsidRDefault="00D64C2B" w:rsidP="00D64C2B">
      <w:pPr>
        <w:numPr>
          <w:ilvl w:val="0"/>
          <w:numId w:val="16"/>
        </w:numPr>
      </w:pPr>
      <w:r w:rsidRPr="0086655E">
        <w:rPr>
          <w:b/>
          <w:color w:val="000000"/>
        </w:rPr>
        <w:t>Place of Course in Program</w:t>
      </w:r>
      <w:bookmarkStart w:id="0" w:name="_GoBack"/>
      <w:bookmarkEnd w:id="0"/>
    </w:p>
    <w:p w:rsidR="00D64C2B" w:rsidRDefault="00D64C2B" w:rsidP="0086655E">
      <w:r>
        <w:t>This course is an elective course for undergraduate or graduate students with a special interest in social work across border, social work with immigrants, and Mexican culture.</w:t>
      </w:r>
      <w:r w:rsidR="00456F3F">
        <w:t xml:space="preserve">  </w:t>
      </w:r>
    </w:p>
    <w:p w:rsidR="00D64C2B" w:rsidRDefault="00D64C2B" w:rsidP="00D64C2B"/>
    <w:p w:rsidR="0086655E" w:rsidRPr="0086655E" w:rsidRDefault="00D64C2B" w:rsidP="00D64C2B">
      <w:pPr>
        <w:numPr>
          <w:ilvl w:val="0"/>
          <w:numId w:val="16"/>
        </w:numPr>
        <w:rPr>
          <w:color w:val="000000"/>
        </w:rPr>
      </w:pPr>
      <w:r w:rsidRPr="0086655E">
        <w:rPr>
          <w:b/>
        </w:rPr>
        <w:lastRenderedPageBreak/>
        <w:t>Course Objectives</w:t>
      </w:r>
    </w:p>
    <w:p w:rsidR="00D64C2B" w:rsidRPr="000D0685" w:rsidRDefault="00D64C2B" w:rsidP="0086655E">
      <w:pPr>
        <w:rPr>
          <w:color w:val="000000"/>
        </w:rPr>
      </w:pPr>
      <w:r>
        <w:t>At the end of the program, students will be able to:</w:t>
      </w:r>
      <w:r w:rsidRPr="000D0685">
        <w:rPr>
          <w:color w:val="000000"/>
        </w:rPr>
        <w:t xml:space="preserve"> </w:t>
      </w:r>
    </w:p>
    <w:p w:rsidR="00D64C2B" w:rsidRDefault="00D64C2B" w:rsidP="00D64C2B">
      <w:pPr>
        <w:numPr>
          <w:ilvl w:val="0"/>
          <w:numId w:val="18"/>
        </w:numPr>
        <w:rPr>
          <w:color w:val="000000"/>
        </w:rPr>
      </w:pPr>
      <w:r>
        <w:rPr>
          <w:color w:val="000000"/>
        </w:rPr>
        <w:t>Discuss and compare social work e</w:t>
      </w:r>
      <w:r w:rsidR="000218B2">
        <w:rPr>
          <w:color w:val="000000"/>
        </w:rPr>
        <w:t xml:space="preserve">ducation and practice in Mexico, Latin America, </w:t>
      </w:r>
      <w:r>
        <w:rPr>
          <w:color w:val="000000"/>
        </w:rPr>
        <w:t>and the US in terms of positives and negatives.</w:t>
      </w:r>
    </w:p>
    <w:p w:rsidR="00D64C2B" w:rsidRDefault="00D64C2B" w:rsidP="00D64C2B">
      <w:pPr>
        <w:numPr>
          <w:ilvl w:val="0"/>
          <w:numId w:val="18"/>
        </w:numPr>
        <w:rPr>
          <w:color w:val="000000"/>
        </w:rPr>
      </w:pPr>
      <w:r>
        <w:rPr>
          <w:color w:val="000000"/>
        </w:rPr>
        <w:t>Identify vulnerable populations in Mexico, and most particularly, those specific to the Yucatan.</w:t>
      </w:r>
    </w:p>
    <w:p w:rsidR="00DE3A1A" w:rsidRDefault="00DE3A1A" w:rsidP="00D64C2B">
      <w:pPr>
        <w:numPr>
          <w:ilvl w:val="0"/>
          <w:numId w:val="18"/>
        </w:numPr>
        <w:rPr>
          <w:color w:val="000000"/>
        </w:rPr>
      </w:pPr>
      <w:r>
        <w:rPr>
          <w:color w:val="000000"/>
        </w:rPr>
        <w:t>Describe and apply community engagement theory and principles to a specific vulnerable group within Mexico</w:t>
      </w:r>
      <w:r w:rsidR="000218B2">
        <w:rPr>
          <w:color w:val="000000"/>
        </w:rPr>
        <w:t xml:space="preserve"> and Latin America</w:t>
      </w:r>
      <w:r>
        <w:rPr>
          <w:color w:val="000000"/>
        </w:rPr>
        <w:t>.</w:t>
      </w:r>
    </w:p>
    <w:p w:rsidR="00DE3A1A" w:rsidRDefault="00DE3A1A" w:rsidP="00D64C2B">
      <w:pPr>
        <w:numPr>
          <w:ilvl w:val="0"/>
          <w:numId w:val="18"/>
        </w:numPr>
        <w:rPr>
          <w:color w:val="000000"/>
        </w:rPr>
      </w:pPr>
      <w:r w:rsidRPr="00DE3A1A">
        <w:rPr>
          <w:color w:val="000000"/>
        </w:rPr>
        <w:t xml:space="preserve">Identify social and community development interventions and their appropriate utilization in Mexico. </w:t>
      </w:r>
    </w:p>
    <w:p w:rsidR="00D64C2B" w:rsidRDefault="00D64C2B" w:rsidP="00D64C2B">
      <w:pPr>
        <w:numPr>
          <w:ilvl w:val="0"/>
          <w:numId w:val="18"/>
        </w:numPr>
        <w:rPr>
          <w:color w:val="000000"/>
        </w:rPr>
      </w:pPr>
      <w:r w:rsidRPr="00DE3A1A">
        <w:rPr>
          <w:color w:val="000000"/>
        </w:rPr>
        <w:t xml:space="preserve">Describe and discuss the </w:t>
      </w:r>
      <w:r w:rsidR="00DE3A1A" w:rsidRPr="00DE3A1A">
        <w:rPr>
          <w:color w:val="000000"/>
        </w:rPr>
        <w:t xml:space="preserve">shared </w:t>
      </w:r>
      <w:r w:rsidRPr="00DE3A1A">
        <w:rPr>
          <w:color w:val="000000"/>
        </w:rPr>
        <w:t xml:space="preserve">opportunities and constraints for </w:t>
      </w:r>
      <w:r w:rsidR="00DE3A1A" w:rsidRPr="00DE3A1A">
        <w:rPr>
          <w:color w:val="000000"/>
        </w:rPr>
        <w:t xml:space="preserve">building the </w:t>
      </w:r>
      <w:r w:rsidRPr="00DE3A1A">
        <w:rPr>
          <w:color w:val="000000"/>
        </w:rPr>
        <w:t>capacity of social work in Mexico</w:t>
      </w:r>
      <w:r w:rsidR="00DE3A1A" w:rsidRPr="00DE3A1A">
        <w:rPr>
          <w:color w:val="000000"/>
        </w:rPr>
        <w:t xml:space="preserve"> and the US</w:t>
      </w:r>
    </w:p>
    <w:p w:rsidR="00DE3A1A" w:rsidRPr="00DE3A1A" w:rsidRDefault="00DE3A1A" w:rsidP="00D64C2B">
      <w:pPr>
        <w:numPr>
          <w:ilvl w:val="0"/>
          <w:numId w:val="18"/>
        </w:numPr>
        <w:rPr>
          <w:color w:val="000000"/>
        </w:rPr>
      </w:pPr>
      <w:r>
        <w:rPr>
          <w:color w:val="000000"/>
        </w:rPr>
        <w:t>Demonstrate an ability to engage reciprocally with professionals, community members and leaders in national context other than one’s own</w:t>
      </w:r>
    </w:p>
    <w:p w:rsidR="00D64C2B" w:rsidRPr="00F46644" w:rsidRDefault="00DE3A1A" w:rsidP="00D64C2B">
      <w:pPr>
        <w:numPr>
          <w:ilvl w:val="0"/>
          <w:numId w:val="18"/>
        </w:numPr>
        <w:rPr>
          <w:color w:val="000000"/>
        </w:rPr>
      </w:pPr>
      <w:r>
        <w:rPr>
          <w:color w:val="000000"/>
        </w:rPr>
        <w:t>Assess how one’s personal and cultural values affect interaction and understanding across borders.</w:t>
      </w:r>
    </w:p>
    <w:p w:rsidR="004360F7" w:rsidRDefault="004360F7" w:rsidP="004360F7">
      <w:pPr>
        <w:rPr>
          <w:color w:val="000000"/>
        </w:rPr>
      </w:pPr>
    </w:p>
    <w:p w:rsidR="00186D3C" w:rsidRPr="00186D3C" w:rsidRDefault="00186D3C" w:rsidP="00186D3C">
      <w:pPr>
        <w:pStyle w:val="ListParagraph"/>
        <w:numPr>
          <w:ilvl w:val="0"/>
          <w:numId w:val="16"/>
        </w:numPr>
        <w:rPr>
          <w:b/>
          <w:color w:val="000000"/>
          <w:u w:val="single"/>
          <w:shd w:val="clear" w:color="auto" w:fill="FFFFFF"/>
        </w:rPr>
      </w:pPr>
      <w:r w:rsidRPr="00186D3C">
        <w:rPr>
          <w:b/>
          <w:color w:val="000000"/>
          <w:u w:val="single"/>
          <w:shd w:val="clear" w:color="auto" w:fill="FFFFFF"/>
        </w:rPr>
        <w:t xml:space="preserve">Diversity Statement (optional, can be modified as appropriate to the course) </w:t>
      </w:r>
    </w:p>
    <w:p w:rsidR="00186D3C" w:rsidRPr="00186D3C" w:rsidRDefault="00186D3C" w:rsidP="00186D3C">
      <w:pPr>
        <w:rPr>
          <w:b/>
          <w:color w:val="000000"/>
          <w:u w:val="single"/>
          <w:shd w:val="clear" w:color="auto" w:fill="FFFFFF"/>
        </w:rPr>
      </w:pPr>
    </w:p>
    <w:p w:rsidR="00186D3C" w:rsidRPr="00186D3C" w:rsidRDefault="00186D3C" w:rsidP="00186D3C">
      <w:pPr>
        <w:pStyle w:val="ListParagraph"/>
        <w:rPr>
          <w:color w:val="000000"/>
          <w:shd w:val="clear" w:color="auto" w:fill="FFFFFF"/>
        </w:rPr>
      </w:pPr>
      <w:r w:rsidRPr="00186D3C">
        <w:rPr>
          <w:color w:val="000000"/>
          <w:shd w:val="clear" w:color="auto" w:fill="FFFFFF"/>
        </w:rPr>
        <w:t xml:space="preserve">The RU SSW supports an inclusive learning environment where diversity, individual differences and </w:t>
      </w:r>
      <w:r w:rsidRPr="00186D3C">
        <w:rPr>
          <w:color w:val="3B302C"/>
          <w:shd w:val="clear" w:color="auto" w:fill="FFFFFF"/>
        </w:rPr>
        <w:t xml:space="preserve">identities (including race, gender, class, sexuality, religion, ability, etc.) </w:t>
      </w:r>
      <w:r w:rsidRPr="00186D3C">
        <w:rPr>
          <w:color w:val="000000"/>
          <w:shd w:val="clear" w:color="auto" w:fill="FFFFFF"/>
        </w:rPr>
        <w:t>are respected and recognized as a source of strength. Students are expected to respect differences and contribute to a learning environment that allows for a diversity of thought and worldviews. Please feel free to speak with me if you experience any concerns in</w:t>
      </w:r>
    </w:p>
    <w:p w:rsidR="00186D3C" w:rsidRDefault="00186D3C" w:rsidP="00186D3C">
      <w:pPr>
        <w:pStyle w:val="ListParagraph"/>
        <w:rPr>
          <w:color w:val="000000"/>
          <w:shd w:val="clear" w:color="auto" w:fill="FFFFFF"/>
        </w:rPr>
      </w:pPr>
      <w:r w:rsidRPr="00186D3C">
        <w:rPr>
          <w:color w:val="000000"/>
          <w:shd w:val="clear" w:color="auto" w:fill="FFFFFF"/>
        </w:rPr>
        <w:t>this area.</w:t>
      </w:r>
    </w:p>
    <w:p w:rsidR="00186D3C" w:rsidRDefault="00186D3C" w:rsidP="00186D3C">
      <w:pPr>
        <w:pStyle w:val="ListParagraph"/>
        <w:rPr>
          <w:color w:val="000000"/>
          <w:shd w:val="clear" w:color="auto" w:fill="FFFFFF"/>
        </w:rPr>
      </w:pPr>
    </w:p>
    <w:p w:rsidR="00186D3C" w:rsidRPr="0086655E" w:rsidRDefault="00186D3C" w:rsidP="00186D3C">
      <w:pPr>
        <w:numPr>
          <w:ilvl w:val="0"/>
          <w:numId w:val="16"/>
        </w:numPr>
        <w:rPr>
          <w:b/>
          <w:color w:val="000000"/>
        </w:rPr>
      </w:pPr>
      <w:r w:rsidRPr="0086655E">
        <w:rPr>
          <w:b/>
          <w:color w:val="000000"/>
        </w:rPr>
        <w:t xml:space="preserve">Course Requirements:  </w:t>
      </w:r>
    </w:p>
    <w:p w:rsidR="00186D3C" w:rsidRPr="0086655E" w:rsidRDefault="00186D3C" w:rsidP="00186D3C">
      <w:pPr>
        <w:rPr>
          <w:b/>
          <w:color w:val="000000"/>
        </w:rPr>
      </w:pPr>
    </w:p>
    <w:p w:rsidR="00186D3C" w:rsidRDefault="00186D3C" w:rsidP="00186D3C">
      <w:pPr>
        <w:numPr>
          <w:ilvl w:val="0"/>
          <w:numId w:val="21"/>
        </w:numPr>
        <w:rPr>
          <w:color w:val="000000"/>
        </w:rPr>
      </w:pPr>
      <w:r>
        <w:rPr>
          <w:color w:val="000000"/>
        </w:rPr>
        <w:t>Mandatory pre-departure orientation</w:t>
      </w:r>
    </w:p>
    <w:p w:rsidR="00186D3C" w:rsidRDefault="00186D3C" w:rsidP="00186D3C">
      <w:pPr>
        <w:numPr>
          <w:ilvl w:val="0"/>
          <w:numId w:val="21"/>
        </w:numPr>
        <w:rPr>
          <w:color w:val="000000"/>
        </w:rPr>
      </w:pPr>
      <w:r>
        <w:rPr>
          <w:color w:val="000000"/>
        </w:rPr>
        <w:t xml:space="preserve">Read </w:t>
      </w:r>
      <w:r w:rsidR="00151B9B">
        <w:rPr>
          <w:color w:val="000000"/>
        </w:rPr>
        <w:t>selected</w:t>
      </w:r>
      <w:r>
        <w:rPr>
          <w:color w:val="000000"/>
        </w:rPr>
        <w:t xml:space="preserve"> documents and articles that are posted on Canvas</w:t>
      </w:r>
    </w:p>
    <w:p w:rsidR="00186D3C" w:rsidRDefault="00186D3C" w:rsidP="00186D3C">
      <w:pPr>
        <w:numPr>
          <w:ilvl w:val="0"/>
          <w:numId w:val="21"/>
        </w:numPr>
        <w:rPr>
          <w:color w:val="000000"/>
        </w:rPr>
      </w:pPr>
      <w:r>
        <w:rPr>
          <w:color w:val="000000"/>
        </w:rPr>
        <w:t>Attendance and Participation in 90% of the scheduled meetings, classes and cultural events.</w:t>
      </w:r>
    </w:p>
    <w:p w:rsidR="00186D3C" w:rsidRDefault="00186D3C" w:rsidP="00186D3C">
      <w:pPr>
        <w:numPr>
          <w:ilvl w:val="0"/>
          <w:numId w:val="21"/>
        </w:numPr>
        <w:rPr>
          <w:color w:val="000000"/>
        </w:rPr>
      </w:pPr>
      <w:r w:rsidRPr="00220117">
        <w:rPr>
          <w:color w:val="000000"/>
        </w:rPr>
        <w:t>A personal</w:t>
      </w:r>
      <w:r>
        <w:rPr>
          <w:color w:val="000000"/>
        </w:rPr>
        <w:t xml:space="preserve"> journal about experiences, observations, thoughts, and feelings.</w:t>
      </w:r>
    </w:p>
    <w:p w:rsidR="00186D3C" w:rsidRPr="0086655E" w:rsidRDefault="00186D3C" w:rsidP="00186D3C">
      <w:pPr>
        <w:numPr>
          <w:ilvl w:val="0"/>
          <w:numId w:val="21"/>
        </w:numPr>
        <w:rPr>
          <w:color w:val="000000"/>
        </w:rPr>
      </w:pPr>
      <w:r w:rsidRPr="00220117">
        <w:rPr>
          <w:color w:val="000000"/>
        </w:rPr>
        <w:t>A final paper (</w:t>
      </w:r>
      <w:r>
        <w:rPr>
          <w:color w:val="000000"/>
        </w:rPr>
        <w:t>8-10</w:t>
      </w:r>
      <w:r w:rsidRPr="00220117">
        <w:rPr>
          <w:color w:val="000000"/>
        </w:rPr>
        <w:t xml:space="preserve"> papers) that addresses a specific vulnerable population within </w:t>
      </w:r>
      <w:r>
        <w:rPr>
          <w:color w:val="000000"/>
        </w:rPr>
        <w:t>the Yucatan</w:t>
      </w:r>
      <w:r w:rsidRPr="00220117">
        <w:rPr>
          <w:color w:val="000000"/>
        </w:rPr>
        <w:t xml:space="preserve"> (outline provided by separate document</w:t>
      </w:r>
      <w:r>
        <w:rPr>
          <w:color w:val="000000"/>
        </w:rPr>
        <w:t>).</w:t>
      </w:r>
    </w:p>
    <w:p w:rsidR="00186D3C" w:rsidRPr="00186D3C" w:rsidRDefault="00186D3C" w:rsidP="00186D3C">
      <w:pPr>
        <w:pStyle w:val="ListParagraph"/>
        <w:rPr>
          <w:color w:val="000000"/>
          <w:shd w:val="clear" w:color="auto" w:fill="FFFFFF"/>
        </w:rPr>
      </w:pPr>
    </w:p>
    <w:p w:rsidR="004360F7" w:rsidRDefault="004360F7" w:rsidP="004360F7">
      <w:pPr>
        <w:numPr>
          <w:ilvl w:val="0"/>
          <w:numId w:val="16"/>
        </w:numPr>
        <w:rPr>
          <w:b/>
        </w:rPr>
      </w:pPr>
      <w:r>
        <w:rPr>
          <w:b/>
        </w:rPr>
        <w:t>Grading</w:t>
      </w:r>
    </w:p>
    <w:p w:rsidR="004360F7" w:rsidRDefault="004360F7" w:rsidP="004360F7">
      <w:pPr>
        <w:rPr>
          <w:b/>
        </w:rPr>
      </w:pPr>
    </w:p>
    <w:p w:rsidR="004360F7" w:rsidRDefault="004360F7" w:rsidP="004360F7">
      <w:r>
        <w:t>Assi</w:t>
      </w:r>
      <w:r w:rsidR="0007258A">
        <w:t>gnments for c</w:t>
      </w:r>
      <w:r>
        <w:t xml:space="preserve">ourse:  </w:t>
      </w:r>
    </w:p>
    <w:p w:rsidR="004360F7" w:rsidRDefault="004360F7" w:rsidP="004360F7"/>
    <w:p w:rsidR="00FF0DDF" w:rsidRPr="00FF0DDF" w:rsidRDefault="00D96957" w:rsidP="004360F7">
      <w:pPr>
        <w:numPr>
          <w:ilvl w:val="0"/>
          <w:numId w:val="22"/>
        </w:numPr>
      </w:pPr>
      <w:r>
        <w:t>Selected Readings based on identified population that fits student’s particular areas of study and interests. Readings are organized by specialized vulnerable groups or social work specializations</w:t>
      </w:r>
    </w:p>
    <w:p w:rsidR="004360F7" w:rsidRDefault="004360F7" w:rsidP="004360F7">
      <w:pPr>
        <w:numPr>
          <w:ilvl w:val="0"/>
          <w:numId w:val="22"/>
        </w:numPr>
      </w:pPr>
      <w:r w:rsidRPr="00FF0DDF">
        <w:rPr>
          <w:b/>
        </w:rPr>
        <w:t>Travel Journal</w:t>
      </w:r>
      <w:r w:rsidR="0066469E" w:rsidRPr="00FF0DDF">
        <w:rPr>
          <w:b/>
        </w:rPr>
        <w:t xml:space="preserve"> or Travel Blog</w:t>
      </w:r>
      <w:r w:rsidRPr="00FF0DDF">
        <w:rPr>
          <w:b/>
        </w:rPr>
        <w:t xml:space="preserve"> to be submitted to the instructor by </w:t>
      </w:r>
      <w:r w:rsidR="00297565" w:rsidRPr="00FF0DDF">
        <w:rPr>
          <w:b/>
        </w:rPr>
        <w:t xml:space="preserve">January 31, </w:t>
      </w:r>
      <w:r w:rsidR="004B2EF4" w:rsidRPr="00FF0DDF">
        <w:rPr>
          <w:b/>
        </w:rPr>
        <w:t>2020</w:t>
      </w:r>
      <w:r w:rsidR="00FF0DDF">
        <w:rPr>
          <w:b/>
        </w:rPr>
        <w:t>:</w:t>
      </w:r>
      <w:r>
        <w:t xml:space="preserve">  You are required to keep a travel journal that you organize in a way </w:t>
      </w:r>
      <w:r>
        <w:lastRenderedPageBreak/>
        <w:t xml:space="preserve">that works best for you. Journaling is a very private thing. You may find that you write every day, or you may decide to write once every 2-3 days, but in more detail.  Some students prefer to combine writing and scrapbooking.  It’s up to you to do what works best.  There is no right way or wrong way to keep a journal.  The instructor will keep your journal contents </w:t>
      </w:r>
      <w:r w:rsidRPr="00B71B66">
        <w:rPr>
          <w:b/>
        </w:rPr>
        <w:t>confidential!</w:t>
      </w:r>
      <w:r>
        <w:t xml:space="preserve">  It will be shared only if you decide you want it to be shared.</w:t>
      </w:r>
    </w:p>
    <w:p w:rsidR="004360F7" w:rsidRDefault="004360F7" w:rsidP="004360F7"/>
    <w:p w:rsidR="004360F7" w:rsidRDefault="004360F7" w:rsidP="009E494A">
      <w:pPr>
        <w:numPr>
          <w:ilvl w:val="0"/>
          <w:numId w:val="22"/>
        </w:numPr>
      </w:pPr>
      <w:r w:rsidRPr="00174EB4">
        <w:rPr>
          <w:b/>
        </w:rPr>
        <w:t>Final Paper 8-10 pages:</w:t>
      </w:r>
      <w:r>
        <w:t xml:space="preserve">  This is a paper that you will write that will provide the instructor with the opportunity to evaluate how well you achieved selected course objectives through a </w:t>
      </w:r>
      <w:r w:rsidR="00810EFB">
        <w:t xml:space="preserve">research </w:t>
      </w:r>
      <w:r>
        <w:t>guided assignment. The due date is</w:t>
      </w:r>
      <w:r w:rsidR="0007258A">
        <w:t xml:space="preserve"> </w:t>
      </w:r>
      <w:r w:rsidR="00985319">
        <w:t xml:space="preserve">January 31, </w:t>
      </w:r>
      <w:r w:rsidR="004B2EF4">
        <w:t>2020</w:t>
      </w:r>
      <w:r w:rsidR="00FF0DDF">
        <w:t xml:space="preserve"> (unless deadline negotiated with the instructor)</w:t>
      </w:r>
      <w:r>
        <w:t xml:space="preserve">. </w:t>
      </w:r>
    </w:p>
    <w:p w:rsidR="004360F7" w:rsidRDefault="004360F7" w:rsidP="004360F7"/>
    <w:p w:rsidR="004360F7" w:rsidRDefault="004360F7" w:rsidP="004360F7">
      <w:r>
        <w:t>Overall Grade will be determined by:</w:t>
      </w:r>
    </w:p>
    <w:p w:rsidR="004360F7" w:rsidRPr="00654FDE" w:rsidRDefault="004360F7" w:rsidP="004360F7">
      <w:pPr>
        <w:numPr>
          <w:ilvl w:val="0"/>
          <w:numId w:val="20"/>
        </w:numPr>
      </w:pPr>
      <w:r>
        <w:t xml:space="preserve">Attendance and </w:t>
      </w:r>
      <w:r w:rsidR="0066469E">
        <w:t>full p</w:t>
      </w:r>
      <w:r>
        <w:t>articipation in</w:t>
      </w:r>
      <w:r w:rsidR="0066469E">
        <w:t xml:space="preserve"> at least 90</w:t>
      </w:r>
      <w:r>
        <w:t xml:space="preserve">% of </w:t>
      </w:r>
      <w:r w:rsidR="0066469E">
        <w:t xml:space="preserve">the </w:t>
      </w:r>
      <w:r>
        <w:t>program</w:t>
      </w:r>
      <w:r w:rsidR="0066469E">
        <w:t xml:space="preserve"> in-country</w:t>
      </w:r>
    </w:p>
    <w:p w:rsidR="004360F7" w:rsidRPr="00654FDE" w:rsidRDefault="004360F7" w:rsidP="004360F7">
      <w:pPr>
        <w:numPr>
          <w:ilvl w:val="0"/>
          <w:numId w:val="20"/>
        </w:numPr>
      </w:pPr>
      <w:r>
        <w:t xml:space="preserve">Journal submitted </w:t>
      </w:r>
      <w:r w:rsidR="00945143">
        <w:t>as agreed with the professor</w:t>
      </w:r>
    </w:p>
    <w:p w:rsidR="004360F7" w:rsidRPr="00654FDE" w:rsidRDefault="004360F7" w:rsidP="004360F7">
      <w:pPr>
        <w:numPr>
          <w:ilvl w:val="0"/>
          <w:numId w:val="20"/>
        </w:numPr>
      </w:pPr>
      <w:r>
        <w:t>Final Paper: to</w:t>
      </w:r>
      <w:r w:rsidR="00945143">
        <w:t xml:space="preserve"> be submitted by January 31, </w:t>
      </w:r>
      <w:r w:rsidR="004B2EF4">
        <w:t>2020</w:t>
      </w:r>
      <w:r>
        <w:t xml:space="preserve"> </w:t>
      </w:r>
      <w:r w:rsidR="00FF0DDF">
        <w:t xml:space="preserve">or </w:t>
      </w:r>
      <w:r>
        <w:t>the agreed date with the professor</w:t>
      </w:r>
    </w:p>
    <w:p w:rsidR="004360F7" w:rsidRPr="00A67609" w:rsidRDefault="004360F7" w:rsidP="004360F7">
      <w:pPr>
        <w:ind w:left="720"/>
      </w:pPr>
    </w:p>
    <w:p w:rsidR="004360F7" w:rsidRPr="00A67609" w:rsidRDefault="004360F7" w:rsidP="004360F7">
      <w:pPr>
        <w:ind w:left="720"/>
      </w:pPr>
      <w:r w:rsidRPr="00A67609">
        <w:tab/>
        <w:t>Numerical</w:t>
      </w:r>
    </w:p>
    <w:p w:rsidR="004360F7" w:rsidRPr="00A67609" w:rsidRDefault="004360F7" w:rsidP="004360F7">
      <w:pPr>
        <w:ind w:left="720"/>
      </w:pPr>
      <w:r w:rsidRPr="00A67609">
        <w:t>Grade</w:t>
      </w:r>
      <w:r w:rsidRPr="00A67609">
        <w:tab/>
      </w:r>
      <w:r w:rsidRPr="00A67609">
        <w:tab/>
      </w:r>
      <w:r w:rsidRPr="00A67609">
        <w:tab/>
      </w:r>
      <w:r w:rsidRPr="00A67609">
        <w:tab/>
        <w:t>Definition</w:t>
      </w:r>
      <w:r w:rsidRPr="00A67609">
        <w:tab/>
      </w:r>
      <w:r w:rsidRPr="00A67609">
        <w:tab/>
      </w:r>
      <w:r w:rsidRPr="00A67609">
        <w:tab/>
        <w:t>Equivalent</w:t>
      </w:r>
    </w:p>
    <w:p w:rsidR="004360F7" w:rsidRPr="00A67609" w:rsidRDefault="004360F7" w:rsidP="004360F7">
      <w:pPr>
        <w:ind w:left="720"/>
      </w:pPr>
    </w:p>
    <w:p w:rsidR="004360F7" w:rsidRPr="00A67609" w:rsidRDefault="004360F7" w:rsidP="004360F7">
      <w:pPr>
        <w:ind w:left="720"/>
      </w:pPr>
      <w:r w:rsidRPr="00A67609">
        <w:t>A</w:t>
      </w:r>
      <w:r w:rsidRPr="00A67609">
        <w:tab/>
        <w:t>100-9</w:t>
      </w:r>
      <w:r w:rsidR="00393AF6">
        <w:t>0</w:t>
      </w:r>
      <w:r w:rsidRPr="00A67609">
        <w:tab/>
      </w:r>
      <w:r w:rsidRPr="00A67609">
        <w:tab/>
      </w:r>
      <w:r w:rsidRPr="00A67609">
        <w:tab/>
        <w:t>Outstanding</w:t>
      </w:r>
      <w:r w:rsidRPr="00A67609">
        <w:tab/>
      </w:r>
      <w:r w:rsidRPr="00A67609">
        <w:tab/>
      </w:r>
      <w:r w:rsidRPr="00A67609">
        <w:tab/>
        <w:t>4.0</w:t>
      </w:r>
    </w:p>
    <w:p w:rsidR="004360F7" w:rsidRPr="00A67609" w:rsidRDefault="004360F7" w:rsidP="004360F7">
      <w:pPr>
        <w:ind w:left="720"/>
      </w:pPr>
      <w:r w:rsidRPr="00A67609">
        <w:t>B+</w:t>
      </w:r>
      <w:r w:rsidRPr="00A67609">
        <w:tab/>
        <w:t>89-85</w:t>
      </w:r>
      <w:r w:rsidRPr="00A67609">
        <w:tab/>
      </w:r>
      <w:r w:rsidRPr="00A67609">
        <w:tab/>
      </w:r>
      <w:r w:rsidRPr="00A67609">
        <w:tab/>
      </w:r>
      <w:r w:rsidRPr="00A67609">
        <w:tab/>
      </w:r>
      <w:r w:rsidRPr="00A67609">
        <w:tab/>
      </w:r>
      <w:r w:rsidRPr="00A67609">
        <w:tab/>
      </w:r>
      <w:r w:rsidRPr="00A67609">
        <w:tab/>
        <w:t>3.5</w:t>
      </w:r>
    </w:p>
    <w:p w:rsidR="004360F7" w:rsidRPr="00A67609" w:rsidRDefault="004360F7" w:rsidP="004360F7">
      <w:pPr>
        <w:ind w:left="720"/>
      </w:pPr>
      <w:r w:rsidRPr="00A67609">
        <w:t>B</w:t>
      </w:r>
      <w:r w:rsidRPr="00A67609">
        <w:tab/>
        <w:t>84-80</w:t>
      </w:r>
      <w:r w:rsidRPr="00A67609">
        <w:tab/>
      </w:r>
      <w:r w:rsidRPr="00A67609">
        <w:tab/>
      </w:r>
      <w:r w:rsidRPr="00A67609">
        <w:tab/>
        <w:t>Good</w:t>
      </w:r>
      <w:r w:rsidRPr="00A67609">
        <w:tab/>
      </w:r>
      <w:r w:rsidRPr="00A67609">
        <w:tab/>
      </w:r>
      <w:r w:rsidRPr="00A67609">
        <w:tab/>
      </w:r>
      <w:r w:rsidRPr="00A67609">
        <w:tab/>
        <w:t>3.0</w:t>
      </w:r>
    </w:p>
    <w:p w:rsidR="004360F7" w:rsidRPr="00A67609" w:rsidRDefault="004360F7" w:rsidP="004360F7">
      <w:pPr>
        <w:ind w:left="720"/>
      </w:pPr>
      <w:r w:rsidRPr="00A67609">
        <w:t>C+</w:t>
      </w:r>
      <w:r w:rsidRPr="00A67609">
        <w:tab/>
        <w:t>79-75</w:t>
      </w:r>
      <w:r w:rsidRPr="00A67609">
        <w:tab/>
      </w:r>
      <w:r w:rsidRPr="00A67609">
        <w:tab/>
      </w:r>
      <w:r w:rsidRPr="00A67609">
        <w:tab/>
      </w:r>
      <w:r w:rsidRPr="00A67609">
        <w:tab/>
      </w:r>
      <w:r w:rsidRPr="00A67609">
        <w:tab/>
      </w:r>
      <w:r w:rsidRPr="00A67609">
        <w:tab/>
      </w:r>
      <w:r w:rsidRPr="00A67609">
        <w:tab/>
        <w:t>2.5</w:t>
      </w:r>
    </w:p>
    <w:p w:rsidR="004360F7" w:rsidRPr="00A67609" w:rsidRDefault="004360F7" w:rsidP="004360F7">
      <w:pPr>
        <w:ind w:left="720"/>
      </w:pPr>
      <w:r w:rsidRPr="00A67609">
        <w:t>C</w:t>
      </w:r>
      <w:r w:rsidRPr="00A67609">
        <w:tab/>
        <w:t>74-70</w:t>
      </w:r>
      <w:r w:rsidRPr="00A67609">
        <w:tab/>
      </w:r>
      <w:r w:rsidRPr="00A67609">
        <w:tab/>
      </w:r>
      <w:r w:rsidRPr="00A67609">
        <w:tab/>
      </w:r>
      <w:r w:rsidRPr="00A67609">
        <w:tab/>
      </w:r>
      <w:r w:rsidRPr="00A67609">
        <w:tab/>
      </w:r>
      <w:r w:rsidRPr="00A67609">
        <w:tab/>
      </w:r>
      <w:r w:rsidRPr="00A67609">
        <w:tab/>
        <w:t>2.0</w:t>
      </w:r>
    </w:p>
    <w:p w:rsidR="004360F7" w:rsidRPr="00A67609" w:rsidRDefault="004360F7" w:rsidP="0007258A">
      <w:pPr>
        <w:tabs>
          <w:tab w:val="left" w:pos="720"/>
          <w:tab w:val="left" w:pos="1440"/>
          <w:tab w:val="left" w:pos="2160"/>
          <w:tab w:val="left" w:pos="2880"/>
          <w:tab w:val="left" w:pos="3600"/>
          <w:tab w:val="left" w:pos="4320"/>
          <w:tab w:val="left" w:pos="5040"/>
          <w:tab w:val="left" w:pos="5760"/>
          <w:tab w:val="left" w:pos="6480"/>
          <w:tab w:val="right" w:pos="8640"/>
        </w:tabs>
        <w:ind w:left="720"/>
      </w:pPr>
      <w:r w:rsidRPr="00A67609">
        <w:t xml:space="preserve">F </w:t>
      </w:r>
      <w:r w:rsidRPr="00A67609">
        <w:tab/>
        <w:t>69 and below</w:t>
      </w:r>
      <w:r w:rsidRPr="00A67609">
        <w:tab/>
      </w:r>
      <w:r w:rsidRPr="00A67609">
        <w:tab/>
        <w:t>Failing</w:t>
      </w:r>
      <w:r w:rsidRPr="00A67609">
        <w:tab/>
      </w:r>
      <w:r w:rsidRPr="00A67609">
        <w:tab/>
      </w:r>
      <w:r w:rsidRPr="00A67609">
        <w:tab/>
      </w:r>
      <w:r w:rsidRPr="00A67609">
        <w:tab/>
        <w:t>0.0</w:t>
      </w:r>
      <w:r w:rsidR="0007258A">
        <w:tab/>
      </w:r>
    </w:p>
    <w:p w:rsidR="004360F7" w:rsidRDefault="004360F7" w:rsidP="004360F7">
      <w:pPr>
        <w:rPr>
          <w:b/>
        </w:rPr>
      </w:pPr>
    </w:p>
    <w:p w:rsidR="00D96957" w:rsidRPr="00D96957" w:rsidRDefault="00D96957" w:rsidP="00D96957">
      <w:pPr>
        <w:pStyle w:val="Heading1"/>
        <w:widowControl w:val="0"/>
        <w:adjustRightInd w:val="0"/>
        <w:snapToGrid w:val="0"/>
        <w:rPr>
          <w:color w:val="000000"/>
          <w:sz w:val="24"/>
          <w:szCs w:val="24"/>
        </w:rPr>
      </w:pPr>
      <w:r w:rsidRPr="00D96957">
        <w:rPr>
          <w:b w:val="0"/>
          <w:bCs w:val="0"/>
          <w:color w:val="000000"/>
          <w:sz w:val="24"/>
          <w:szCs w:val="24"/>
        </w:rPr>
        <w:t xml:space="preserve">XII.  </w:t>
      </w:r>
      <w:r w:rsidRPr="00D96957">
        <w:rPr>
          <w:bCs w:val="0"/>
          <w:color w:val="000000"/>
          <w:sz w:val="24"/>
          <w:szCs w:val="24"/>
        </w:rPr>
        <w:t>Academic Integrity</w:t>
      </w:r>
    </w:p>
    <w:p w:rsidR="00D96957" w:rsidRPr="004A6D2A" w:rsidRDefault="00D96957" w:rsidP="00D96957">
      <w:pPr>
        <w:widowControl w:val="0"/>
        <w:adjustRightInd w:val="0"/>
        <w:snapToGrid w:val="0"/>
        <w:rPr>
          <w:bCs/>
          <w:color w:val="000000"/>
        </w:rPr>
      </w:pPr>
      <w:r w:rsidRPr="004A6D2A">
        <w:rPr>
          <w:bCs/>
          <w:color w:val="000000"/>
        </w:rPr>
        <w:t>All work submitted in a graduate course must be your own.</w:t>
      </w:r>
    </w:p>
    <w:p w:rsidR="00D96957" w:rsidRPr="004A6D2A" w:rsidRDefault="00D96957" w:rsidP="00D96957">
      <w:pPr>
        <w:widowControl w:val="0"/>
        <w:adjustRightInd w:val="0"/>
        <w:snapToGrid w:val="0"/>
        <w:rPr>
          <w:bCs/>
          <w:color w:val="000000"/>
        </w:rPr>
      </w:pPr>
    </w:p>
    <w:p w:rsidR="00D96957" w:rsidRPr="004A6D2A" w:rsidRDefault="00D96957" w:rsidP="00D96957">
      <w:pPr>
        <w:widowControl w:val="0"/>
        <w:adjustRightInd w:val="0"/>
        <w:snapToGrid w:val="0"/>
        <w:ind w:left="360"/>
        <w:rPr>
          <w:bCs/>
          <w:color w:val="000000"/>
        </w:rPr>
      </w:pPr>
      <w:r w:rsidRPr="004A6D2A">
        <w:rPr>
          <w:bCs/>
          <w:color w:val="000000"/>
        </w:rPr>
        <w:t>It is unethical and a violation of the University’s Academic Integrity Policy to present the ideas or words of another without clearly and fully identifying the source.  Inadequate citations will be construed as an attempt to misrepresent the cited material as your own.   Use the APA citation style which is described in the Publication manual of the American Psychological Association, 6</w:t>
      </w:r>
      <w:r w:rsidRPr="004A6D2A">
        <w:rPr>
          <w:bCs/>
          <w:color w:val="000000"/>
          <w:vertAlign w:val="superscript"/>
        </w:rPr>
        <w:t>th</w:t>
      </w:r>
      <w:r w:rsidRPr="004A6D2A">
        <w:rPr>
          <w:bCs/>
          <w:color w:val="000000"/>
        </w:rPr>
        <w:t xml:space="preserve"> edition.</w:t>
      </w:r>
    </w:p>
    <w:p w:rsidR="00D96957" w:rsidRPr="004A6D2A" w:rsidRDefault="00D96957" w:rsidP="00D96957">
      <w:pPr>
        <w:widowControl w:val="0"/>
        <w:adjustRightInd w:val="0"/>
        <w:snapToGrid w:val="0"/>
        <w:ind w:left="360"/>
        <w:rPr>
          <w:bCs/>
          <w:color w:val="000000"/>
        </w:rPr>
      </w:pPr>
    </w:p>
    <w:p w:rsidR="00D96957" w:rsidRPr="004A6D2A" w:rsidRDefault="00D96957" w:rsidP="00D96957">
      <w:pPr>
        <w:widowControl w:val="0"/>
        <w:adjustRightInd w:val="0"/>
        <w:snapToGrid w:val="0"/>
        <w:ind w:left="360"/>
        <w:rPr>
          <w:bCs/>
          <w:color w:val="000000"/>
        </w:rPr>
      </w:pPr>
      <w:r w:rsidRPr="004A6D2A">
        <w:rPr>
          <w:bCs/>
          <w:color w:val="000000"/>
        </w:rPr>
        <w:t>Plagiarism is the representation of the words or ideas of another as one’s own in any academic exercise.  To avoid plagiarism, every direct quotation must be identified by quotation marks or by appropriate indentation and must be properly cited in the text or footnote.  Acknowledgement is required when material from another source is stored in print, electronic, or other medium and is paraphrased or summarized in whole or in part in one’s own words.  To acknowledge a paraphrase properly, one might state</w:t>
      </w:r>
      <w:proofErr w:type="gramStart"/>
      <w:r w:rsidRPr="004A6D2A">
        <w:rPr>
          <w:bCs/>
          <w:color w:val="000000"/>
        </w:rPr>
        <w:t>:  “</w:t>
      </w:r>
      <w:proofErr w:type="gramEnd"/>
      <w:r w:rsidRPr="004A6D2A">
        <w:rPr>
          <w:bCs/>
          <w:color w:val="000000"/>
        </w:rPr>
        <w:t xml:space="preserve">to paraphrase Plato’s comment…” and conclude with a footnote </w:t>
      </w:r>
      <w:r w:rsidRPr="004A6D2A">
        <w:rPr>
          <w:bCs/>
          <w:color w:val="000000"/>
        </w:rPr>
        <w:lastRenderedPageBreak/>
        <w:t>identifying the exact reference.  A footnote acknowledging only a directly quoted statement does not suffice to notify the reader of any preceding or succeeding paraphrased material.  Information which is common knowledge, such as names of leaders of prominent nations, basic scientific laws, etc., need not be footnoted; however, all facts or information obtained in reading or research that are not common knowledge among students in the course must be acknowledged.  In addition to materials specifically cited in the text, only materials that contribute to one’s general understanding of the subject may be acknowledged in the bibliography.  Plagiarism can, in some cases, be a subtle issue.  Any question about what constitutes plagiarism should be discussed with the faculty member.</w:t>
      </w:r>
    </w:p>
    <w:p w:rsidR="00D96957" w:rsidRPr="004A6D2A" w:rsidRDefault="00D96957" w:rsidP="00D96957">
      <w:pPr>
        <w:widowControl w:val="0"/>
        <w:adjustRightInd w:val="0"/>
        <w:snapToGrid w:val="0"/>
        <w:ind w:left="360"/>
        <w:rPr>
          <w:bCs/>
          <w:color w:val="000000"/>
        </w:rPr>
      </w:pPr>
    </w:p>
    <w:p w:rsidR="00D96957" w:rsidRPr="004A6D2A" w:rsidRDefault="00D96957" w:rsidP="00D96957">
      <w:pPr>
        <w:widowControl w:val="0"/>
        <w:adjustRightInd w:val="0"/>
        <w:snapToGrid w:val="0"/>
        <w:ind w:left="360"/>
        <w:rPr>
          <w:rFonts w:ascii="Times-Roman" w:hAnsi="Times-Roman"/>
          <w:color w:val="000000"/>
        </w:rPr>
      </w:pPr>
      <w:r w:rsidRPr="004A6D2A">
        <w:rPr>
          <w:bCs/>
          <w:color w:val="000000"/>
        </w:rPr>
        <w:t xml:space="preserve">Plagiarism as described in the University’s Academic Integrity Policy is as follows: </w:t>
      </w:r>
      <w:r w:rsidRPr="004A6D2A">
        <w:rPr>
          <w:rFonts w:ascii="Times-BoldItalic" w:hAnsi="Times-BoldItalic"/>
          <w:b/>
          <w:bCs/>
          <w:i/>
          <w:iCs/>
          <w:color w:val="000000"/>
        </w:rPr>
        <w:t>“Plagiarism</w:t>
      </w:r>
      <w:r w:rsidRPr="004A6D2A">
        <w:rPr>
          <w:rFonts w:ascii="Times-Roman" w:hAnsi="Times-Roman"/>
          <w:color w:val="000000"/>
        </w:rPr>
        <w:t>: Plagiarism is the use of another person’s words, ideas, or results without giving that person appropriate credit. To avoid plagiarism, every direct quotation must be identified by quotation marks or appropriate indentation and both direct quotation and paraphrasing must be cited properly according to the accepted format for the particular discipline or as required by the instructor in a course. Some common examples of plagiarism are:</w:t>
      </w:r>
    </w:p>
    <w:p w:rsidR="00D96957" w:rsidRPr="004A6D2A" w:rsidRDefault="00D96957" w:rsidP="00D96957">
      <w:pPr>
        <w:widowControl w:val="0"/>
        <w:adjustRightInd w:val="0"/>
        <w:snapToGrid w:val="0"/>
        <w:ind w:left="360"/>
        <w:rPr>
          <w:rFonts w:ascii="Times-Roman" w:hAnsi="Times-Roman"/>
          <w:color w:val="000000"/>
        </w:rPr>
      </w:pPr>
      <w:r w:rsidRPr="004A6D2A">
        <w:rPr>
          <w:rFonts w:ascii="Symbol" w:hAnsi="Symbol"/>
          <w:color w:val="000000"/>
        </w:rPr>
        <w:t></w:t>
      </w:r>
      <w:r w:rsidRPr="004A6D2A">
        <w:rPr>
          <w:rFonts w:ascii="Times-Roman" w:hAnsi="Times-Roman"/>
          <w:color w:val="000000"/>
        </w:rPr>
        <w:t>Copying word for word (i.e. quoting directly) from an oral, printed, or electronic source without proper attribution.</w:t>
      </w:r>
    </w:p>
    <w:p w:rsidR="00D96957" w:rsidRPr="004A6D2A" w:rsidRDefault="00D96957" w:rsidP="00D96957">
      <w:pPr>
        <w:widowControl w:val="0"/>
        <w:adjustRightInd w:val="0"/>
        <w:snapToGrid w:val="0"/>
        <w:ind w:left="360"/>
        <w:rPr>
          <w:rFonts w:ascii="Times-Roman" w:hAnsi="Times-Roman"/>
          <w:color w:val="000000"/>
        </w:rPr>
      </w:pPr>
      <w:r w:rsidRPr="004A6D2A">
        <w:rPr>
          <w:rFonts w:ascii="Symbol" w:hAnsi="Symbol"/>
          <w:color w:val="000000"/>
        </w:rPr>
        <w:t></w:t>
      </w:r>
      <w:r w:rsidRPr="004A6D2A">
        <w:rPr>
          <w:rFonts w:ascii="Symbol" w:hAnsi="Symbol"/>
          <w:color w:val="000000"/>
        </w:rPr>
        <w:t></w:t>
      </w:r>
      <w:r w:rsidRPr="004A6D2A">
        <w:rPr>
          <w:rFonts w:ascii="Times-Roman" w:hAnsi="Times-Roman"/>
          <w:color w:val="000000"/>
        </w:rPr>
        <w:t>Paraphrasing without proper attribution, i.e., presenting in one’s own words another person’s written words or ideas as if they were one’s own.</w:t>
      </w:r>
    </w:p>
    <w:p w:rsidR="00D96957" w:rsidRPr="004A6D2A" w:rsidRDefault="00D96957" w:rsidP="00D96957">
      <w:pPr>
        <w:widowControl w:val="0"/>
        <w:adjustRightInd w:val="0"/>
        <w:snapToGrid w:val="0"/>
        <w:ind w:left="360"/>
        <w:rPr>
          <w:rFonts w:ascii="Times-Roman" w:hAnsi="Times-Roman"/>
          <w:color w:val="000000"/>
        </w:rPr>
      </w:pPr>
      <w:r w:rsidRPr="004A6D2A">
        <w:rPr>
          <w:rFonts w:ascii="Symbol" w:hAnsi="Symbol"/>
          <w:color w:val="000000"/>
        </w:rPr>
        <w:t></w:t>
      </w:r>
      <w:r w:rsidRPr="004A6D2A">
        <w:rPr>
          <w:rFonts w:ascii="Symbol" w:hAnsi="Symbol"/>
          <w:color w:val="000000"/>
        </w:rPr>
        <w:t></w:t>
      </w:r>
      <w:r w:rsidRPr="004A6D2A">
        <w:rPr>
          <w:rFonts w:ascii="Times-Roman" w:hAnsi="Times-Roman"/>
          <w:color w:val="000000"/>
        </w:rPr>
        <w:t>Submitting a purchased or downloaded term paper or other materials to satisfy a course requirement.</w:t>
      </w:r>
    </w:p>
    <w:p w:rsidR="00D96957" w:rsidRPr="004A6D2A" w:rsidRDefault="00D96957" w:rsidP="00D96957">
      <w:pPr>
        <w:widowControl w:val="0"/>
        <w:adjustRightInd w:val="0"/>
        <w:snapToGrid w:val="0"/>
        <w:ind w:left="360"/>
        <w:rPr>
          <w:rFonts w:ascii="Times-Roman" w:hAnsi="Times-Roman"/>
          <w:color w:val="000000"/>
        </w:rPr>
      </w:pPr>
      <w:r w:rsidRPr="004A6D2A">
        <w:rPr>
          <w:rFonts w:ascii="Symbol" w:hAnsi="Symbol"/>
          <w:color w:val="000000"/>
        </w:rPr>
        <w:t></w:t>
      </w:r>
      <w:r w:rsidRPr="004A6D2A">
        <w:rPr>
          <w:rFonts w:ascii="Symbol" w:hAnsi="Symbol"/>
          <w:color w:val="000000"/>
        </w:rPr>
        <w:t></w:t>
      </w:r>
      <w:r w:rsidRPr="004A6D2A">
        <w:rPr>
          <w:rFonts w:ascii="Times-Roman" w:hAnsi="Times-Roman"/>
          <w:color w:val="000000"/>
        </w:rPr>
        <w:t xml:space="preserve">Incorporating into one’s work graphs, drawings, photographs, diagrams, tables, spreadsheets, computer programs, or other </w:t>
      </w:r>
      <w:proofErr w:type="spellStart"/>
      <w:r w:rsidRPr="004A6D2A">
        <w:rPr>
          <w:rFonts w:ascii="Times-Roman" w:hAnsi="Times-Roman"/>
          <w:color w:val="000000"/>
        </w:rPr>
        <w:t>nontextual</w:t>
      </w:r>
      <w:proofErr w:type="spellEnd"/>
      <w:r w:rsidRPr="004A6D2A">
        <w:rPr>
          <w:rFonts w:ascii="Times-Roman" w:hAnsi="Times-Roman"/>
          <w:color w:val="000000"/>
        </w:rPr>
        <w:t xml:space="preserve"> material from other sources without proper attribution”.</w:t>
      </w:r>
    </w:p>
    <w:p w:rsidR="00D96957" w:rsidRPr="004A6D2A" w:rsidRDefault="00D96957" w:rsidP="00D96957">
      <w:pPr>
        <w:widowControl w:val="0"/>
        <w:adjustRightInd w:val="0"/>
        <w:snapToGrid w:val="0"/>
        <w:ind w:left="360"/>
        <w:rPr>
          <w:bCs/>
          <w:color w:val="000000"/>
        </w:rPr>
      </w:pPr>
      <w:r w:rsidRPr="004A6D2A">
        <w:rPr>
          <w:bCs/>
          <w:color w:val="000000"/>
        </w:rPr>
        <w:t xml:space="preserve"> </w:t>
      </w:r>
    </w:p>
    <w:p w:rsidR="00D96957" w:rsidRPr="004A6D2A" w:rsidRDefault="00D96957" w:rsidP="00D96957">
      <w:pPr>
        <w:widowControl w:val="0"/>
        <w:adjustRightInd w:val="0"/>
        <w:snapToGrid w:val="0"/>
        <w:ind w:left="360"/>
        <w:rPr>
          <w:color w:val="000000"/>
        </w:rPr>
      </w:pPr>
      <w:r w:rsidRPr="004A6D2A">
        <w:rPr>
          <w:color w:val="000000"/>
        </w:rPr>
        <w:t xml:space="preserve">Plagiarism along with any and all other violations of academic integrity by graduate and professional students will normally be penalized more severely than violations by undergraduate students.  Since all violations of academic integrity by a graduate or professional student are potentially separable under the Academic Integrity Policy, faculty members should not adjudicate alleged academic integrity violations by graduate and professional students, but should refer such allegations to the appropriate Academic Integrity Facilitator (AIF) or to the Office of Student Conduct.  The AIF that you should contact is Laura Curran, at </w:t>
      </w:r>
      <w:hyperlink r:id="rId10" w:history="1">
        <w:r w:rsidRPr="004A6D2A">
          <w:rPr>
            <w:rStyle w:val="Hyperlink"/>
            <w:color w:val="000000"/>
          </w:rPr>
          <w:t>lacurran@ssw.rutgers.edu</w:t>
        </w:r>
      </w:hyperlink>
      <w:r w:rsidRPr="004A6D2A">
        <w:rPr>
          <w:color w:val="000000"/>
        </w:rPr>
        <w:t>. The student shall be notified in writing, by email or hand delivery, of the alleged violation and of the fact that the matter has been referred to the AIF for adjudication.  This notification shall be done within 10 days of identifying the alleged violation.  Once the student has been notified of the allegation, the student may not drop the course or withdraw from the school until the adjudication process is complete.   A TZ or incomplete grade shall be assigned until the case is resolved.  For more information regarding the Rutgers Academic Integrity Policies and Procedures, see:</w:t>
      </w:r>
      <w:r w:rsidRPr="004A6D2A">
        <w:rPr>
          <w:color w:val="000000"/>
        </w:rPr>
        <w:t></w:t>
      </w:r>
      <w:hyperlink r:id="rId11" w:history="1">
        <w:r w:rsidRPr="004A6D2A">
          <w:rPr>
            <w:rStyle w:val="Hyperlink"/>
            <w:color w:val="000000"/>
          </w:rPr>
          <w:t>http://academicintegrity.rutgers.edu/academic-integrity-at-rutgers</w:t>
        </w:r>
      </w:hyperlink>
      <w:r w:rsidRPr="004A6D2A">
        <w:rPr>
          <w:color w:val="000000"/>
        </w:rPr>
        <w:t>.</w:t>
      </w:r>
    </w:p>
    <w:p w:rsidR="00D96957" w:rsidRPr="004A6D2A" w:rsidRDefault="00D96957" w:rsidP="00D96957">
      <w:pPr>
        <w:widowControl w:val="0"/>
        <w:adjustRightInd w:val="0"/>
        <w:snapToGrid w:val="0"/>
        <w:ind w:left="360"/>
        <w:rPr>
          <w:color w:val="000000"/>
          <w:highlight w:val="yellow"/>
        </w:rPr>
      </w:pPr>
    </w:p>
    <w:p w:rsidR="00D96957" w:rsidRPr="00D96957" w:rsidRDefault="00D96957" w:rsidP="00D96957">
      <w:pPr>
        <w:widowControl w:val="0"/>
        <w:adjustRightInd w:val="0"/>
        <w:snapToGrid w:val="0"/>
        <w:ind w:left="360"/>
        <w:rPr>
          <w:b/>
          <w:bCs/>
          <w:color w:val="000000"/>
        </w:rPr>
      </w:pPr>
      <w:r w:rsidRPr="004A6D2A">
        <w:rPr>
          <w:b/>
          <w:bCs/>
          <w:color w:val="000000"/>
        </w:rPr>
        <w:t xml:space="preserve">XIII.  </w:t>
      </w:r>
      <w:r w:rsidRPr="004A6D2A">
        <w:rPr>
          <w:b/>
          <w:bCs/>
          <w:color w:val="000000"/>
        </w:rPr>
        <w:tab/>
      </w:r>
      <w:r w:rsidRPr="00D96957">
        <w:rPr>
          <w:b/>
          <w:bCs/>
          <w:color w:val="000000"/>
        </w:rPr>
        <w:t xml:space="preserve">Disability Accommodation </w:t>
      </w:r>
    </w:p>
    <w:p w:rsidR="00D96957" w:rsidRPr="00D96957" w:rsidRDefault="00D96957" w:rsidP="00D96957">
      <w:pPr>
        <w:widowControl w:val="0"/>
        <w:adjustRightInd w:val="0"/>
        <w:snapToGrid w:val="0"/>
        <w:ind w:left="360"/>
        <w:rPr>
          <w:b/>
          <w:bCs/>
          <w:color w:val="000000"/>
        </w:rPr>
      </w:pPr>
    </w:p>
    <w:p w:rsidR="00D96957" w:rsidRPr="004A6D2A" w:rsidRDefault="00D96957" w:rsidP="00D96957">
      <w:pPr>
        <w:widowControl w:val="0"/>
        <w:adjustRightInd w:val="0"/>
        <w:snapToGrid w:val="0"/>
        <w:ind w:left="360"/>
        <w:rPr>
          <w:color w:val="000000"/>
        </w:rPr>
      </w:pPr>
      <w:r w:rsidRPr="004A6D2A">
        <w:rPr>
          <w:color w:val="000000"/>
        </w:rPr>
        <w:t xml:space="preserve">Rutgers University welcomes students with disabilities into all of the University's educational programs. In order to receive consideration for reasonable accommodations, a student with a disability must contact the appropriate disability services office at the campus where you are officially enrolled, participate in an intake interview, and provide documentation: </w:t>
      </w:r>
      <w:hyperlink r:id="rId12" w:history="1">
        <w:r w:rsidRPr="004A6D2A">
          <w:rPr>
            <w:rStyle w:val="Hyperlink"/>
            <w:color w:val="000000"/>
          </w:rPr>
          <w:t>https://ods.rutgers.edu/students/documentation-guidelines</w:t>
        </w:r>
      </w:hyperlink>
      <w:r w:rsidRPr="004A6D2A">
        <w:rPr>
          <w:color w:val="000000"/>
        </w:rPr>
        <w:t>.</w:t>
      </w:r>
    </w:p>
    <w:p w:rsidR="00D96957" w:rsidRPr="004A6D2A" w:rsidRDefault="00D96957" w:rsidP="00D96957">
      <w:pPr>
        <w:widowControl w:val="0"/>
        <w:adjustRightInd w:val="0"/>
        <w:snapToGrid w:val="0"/>
        <w:ind w:left="360"/>
        <w:rPr>
          <w:color w:val="000000"/>
        </w:rPr>
      </w:pPr>
      <w:r w:rsidRPr="004A6D2A">
        <w:rPr>
          <w:color w:val="000000"/>
        </w:rPr>
        <w:t xml:space="preserve">If the documentation supports your request for reasonable accommodations, your campus’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13" w:history="1">
        <w:r w:rsidRPr="004A6D2A">
          <w:rPr>
            <w:rStyle w:val="Hyperlink"/>
            <w:color w:val="000000"/>
          </w:rPr>
          <w:t>https://ods.rutgers.edu/students/registration-form</w:t>
        </w:r>
      </w:hyperlink>
      <w:r w:rsidRPr="004A6D2A">
        <w:rPr>
          <w:color w:val="000000"/>
        </w:rPr>
        <w:t>.</w:t>
      </w:r>
    </w:p>
    <w:p w:rsidR="00D96957" w:rsidRPr="004A6D2A" w:rsidRDefault="00D96957" w:rsidP="00D96957">
      <w:pPr>
        <w:widowControl w:val="0"/>
        <w:adjustRightInd w:val="0"/>
        <w:snapToGrid w:val="0"/>
        <w:ind w:left="360"/>
        <w:rPr>
          <w:color w:val="000000"/>
          <w:u w:val="single"/>
        </w:rPr>
      </w:pPr>
    </w:p>
    <w:p w:rsidR="00D96957" w:rsidRPr="004A6D2A" w:rsidRDefault="00D96957" w:rsidP="00D96957">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r w:rsidRPr="004A6D2A">
        <w:rPr>
          <w:b/>
          <w:bCs/>
          <w:color w:val="000000"/>
        </w:rPr>
        <w:t>XIV.</w:t>
      </w:r>
      <w:r w:rsidRPr="004A6D2A">
        <w:rPr>
          <w:color w:val="000000"/>
        </w:rPr>
        <w:t xml:space="preserve"> </w:t>
      </w:r>
      <w:r w:rsidRPr="004A6D2A">
        <w:rPr>
          <w:color w:val="000000"/>
        </w:rPr>
        <w:tab/>
      </w:r>
      <w:r w:rsidRPr="00D96957">
        <w:rPr>
          <w:b/>
          <w:bCs/>
          <w:color w:val="000000"/>
        </w:rPr>
        <w:t>Other Resources</w:t>
      </w:r>
    </w:p>
    <w:p w:rsidR="00D96957" w:rsidRPr="004A6D2A" w:rsidRDefault="00D96957" w:rsidP="00D96957">
      <w:pPr>
        <w:tabs>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rPr>
      </w:pPr>
    </w:p>
    <w:p w:rsidR="00D96957" w:rsidRPr="004A6D2A" w:rsidRDefault="00D96957" w:rsidP="00D9695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r w:rsidRPr="004A6D2A">
        <w:rPr>
          <w:bCs/>
          <w:color w:val="000000"/>
        </w:rPr>
        <w:t>Our school is committed to fostering a safe, productive learning environment. Title IX and our school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rsidR="00D96957" w:rsidRPr="004A6D2A" w:rsidRDefault="00D96957" w:rsidP="00D9695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p>
    <w:p w:rsidR="00D96957" w:rsidRPr="004A6D2A" w:rsidRDefault="00D96957" w:rsidP="00D96957">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bCs/>
          <w:color w:val="000000"/>
        </w:rPr>
      </w:pPr>
      <w:r w:rsidRPr="004A6D2A">
        <w:rPr>
          <w:bCs/>
          <w:color w:val="000000"/>
        </w:rPr>
        <w:t xml:space="preserve">Confidential support and academic advocacy are available through the Rutgers Office on Violence Prevention and Victim Assistance, 732.932.1181, http://vpva.rutgers.edu.  Services are free and confidential and available 24 </w:t>
      </w:r>
      <w:proofErr w:type="spellStart"/>
      <w:r w:rsidRPr="004A6D2A">
        <w:rPr>
          <w:bCs/>
          <w:color w:val="000000"/>
        </w:rPr>
        <w:t>hrs</w:t>
      </w:r>
      <w:proofErr w:type="spellEnd"/>
      <w:r w:rsidRPr="004A6D2A">
        <w:rPr>
          <w:bCs/>
          <w:color w:val="000000"/>
        </w:rPr>
        <w:t>/day, 7 days a week.</w:t>
      </w:r>
    </w:p>
    <w:p w:rsidR="00D96957" w:rsidRPr="004A6D2A" w:rsidRDefault="00D96957" w:rsidP="00D96957">
      <w:pPr>
        <w:widowControl w:val="0"/>
        <w:tabs>
          <w:tab w:val="left" w:pos="720"/>
          <w:tab w:val="left" w:pos="1260"/>
        </w:tabs>
        <w:adjustRightInd w:val="0"/>
        <w:snapToGrid w:val="0"/>
        <w:rPr>
          <w:color w:val="000000"/>
        </w:rPr>
      </w:pPr>
    </w:p>
    <w:p w:rsidR="00D96957" w:rsidRPr="004A6D2A" w:rsidRDefault="00D96957" w:rsidP="00D96957">
      <w:pPr>
        <w:widowControl w:val="0"/>
        <w:tabs>
          <w:tab w:val="left" w:pos="720"/>
          <w:tab w:val="left" w:pos="1260"/>
        </w:tabs>
        <w:adjustRightInd w:val="0"/>
        <w:snapToGrid w:val="0"/>
        <w:rPr>
          <w:b/>
          <w:bCs/>
          <w:color w:val="000000"/>
        </w:rPr>
      </w:pPr>
      <w:r w:rsidRPr="004A6D2A">
        <w:rPr>
          <w:b/>
          <w:bCs/>
          <w:color w:val="000000"/>
        </w:rPr>
        <w:t xml:space="preserve">XV. </w:t>
      </w:r>
      <w:r w:rsidRPr="004A6D2A">
        <w:rPr>
          <w:b/>
          <w:bCs/>
          <w:color w:val="000000"/>
        </w:rPr>
        <w:tab/>
        <w:t xml:space="preserve"> </w:t>
      </w:r>
      <w:r w:rsidRPr="00D96957">
        <w:rPr>
          <w:b/>
          <w:bCs/>
          <w:color w:val="000000"/>
        </w:rPr>
        <w:t>Course Outline</w:t>
      </w:r>
      <w:r w:rsidRPr="004A6D2A">
        <w:rPr>
          <w:b/>
          <w:bCs/>
          <w:color w:val="000000"/>
        </w:rPr>
        <w:tab/>
      </w:r>
    </w:p>
    <w:p w:rsidR="00D96957" w:rsidRPr="004A6D2A" w:rsidRDefault="00D96957" w:rsidP="00D96957">
      <w:pPr>
        <w:widowControl w:val="0"/>
        <w:tabs>
          <w:tab w:val="left" w:pos="720"/>
          <w:tab w:val="left" w:pos="1260"/>
        </w:tabs>
        <w:adjustRightInd w:val="0"/>
        <w:snapToGrid w:val="0"/>
        <w:rPr>
          <w:b/>
          <w:bCs/>
          <w:color w:val="000000"/>
        </w:rPr>
      </w:pPr>
    </w:p>
    <w:p w:rsidR="00D96957" w:rsidRPr="00CE0041" w:rsidRDefault="00D96957" w:rsidP="00D96957">
      <w:pPr>
        <w:rPr>
          <w:b/>
          <w:color w:val="000000"/>
        </w:rPr>
      </w:pPr>
      <w:r w:rsidRPr="00E30017">
        <w:rPr>
          <w:b/>
          <w:color w:val="000000"/>
          <w:highlight w:val="yellow"/>
        </w:rPr>
        <w:t>Itinerary is provided separately</w:t>
      </w:r>
    </w:p>
    <w:p w:rsidR="00D96957" w:rsidRDefault="00D96957" w:rsidP="00D96957">
      <w:pPr>
        <w:rPr>
          <w:color w:val="000000"/>
        </w:rPr>
      </w:pPr>
    </w:p>
    <w:p w:rsidR="00D96957" w:rsidRDefault="00D96957" w:rsidP="00D96957">
      <w:pPr>
        <w:rPr>
          <w:color w:val="000000"/>
        </w:rPr>
      </w:pPr>
      <w:r>
        <w:rPr>
          <w:color w:val="000000"/>
        </w:rPr>
        <w:t xml:space="preserve">Site visits will be organized in partnership with UADY’s Social Work Program and School of Nursing and the Social Work Program – in consultation with the Center for International Cooperation. There are specific programs that provide internships for UADY students that will provide excellent learning opportunities including a prison, elementary and high schools, domestic violence shelter, and the public social welfare and child protection services. </w:t>
      </w:r>
    </w:p>
    <w:p w:rsidR="00D96957" w:rsidRDefault="00D96957" w:rsidP="00D96957">
      <w:pPr>
        <w:rPr>
          <w:color w:val="000000"/>
        </w:rPr>
      </w:pPr>
    </w:p>
    <w:p w:rsidR="00D96957" w:rsidRDefault="00D96957" w:rsidP="00D96957">
      <w:pPr>
        <w:tabs>
          <w:tab w:val="left" w:pos="90"/>
        </w:tabs>
        <w:jc w:val="center"/>
        <w:rPr>
          <w:b/>
          <w:color w:val="000000"/>
        </w:rPr>
      </w:pPr>
      <w:r>
        <w:rPr>
          <w:b/>
        </w:rPr>
        <w:t xml:space="preserve">Selected </w:t>
      </w:r>
      <w:r w:rsidRPr="00340443">
        <w:rPr>
          <w:b/>
        </w:rPr>
        <w:t>Readings</w:t>
      </w:r>
      <w:r>
        <w:rPr>
          <w:b/>
        </w:rPr>
        <w:t xml:space="preserve"> and </w:t>
      </w:r>
      <w:r>
        <w:rPr>
          <w:b/>
          <w:color w:val="000000"/>
        </w:rPr>
        <w:t>Readings by Special Topics</w:t>
      </w:r>
    </w:p>
    <w:p w:rsidR="00D96957" w:rsidRDefault="00D96957" w:rsidP="00D96957">
      <w:pPr>
        <w:jc w:val="center"/>
      </w:pPr>
      <w:r>
        <w:rPr>
          <w:b/>
        </w:rPr>
        <w:t xml:space="preserve"> (Annotated Bibliography at the end)</w:t>
      </w:r>
    </w:p>
    <w:p w:rsidR="00D96957" w:rsidRDefault="00D96957" w:rsidP="00D96957"/>
    <w:p w:rsidR="00D96957" w:rsidRPr="00CF14D4" w:rsidRDefault="00D96957" w:rsidP="00D96957">
      <w:pPr>
        <w:rPr>
          <w:b/>
        </w:rPr>
      </w:pPr>
      <w:r w:rsidRPr="00CF14D4">
        <w:rPr>
          <w:b/>
        </w:rPr>
        <w:t>Community Engagement</w:t>
      </w:r>
    </w:p>
    <w:p w:rsidR="00D96957" w:rsidRDefault="00D96957" w:rsidP="00D96957"/>
    <w:p w:rsidR="00D96957" w:rsidRDefault="00D96957" w:rsidP="00D96957">
      <w:r>
        <w:t xml:space="preserve">Head, B. W. (2007). Community engagement: Participation on whose terms? </w:t>
      </w:r>
      <w:r w:rsidRPr="00330E8A">
        <w:rPr>
          <w:i/>
        </w:rPr>
        <w:t xml:space="preserve">Australian </w:t>
      </w:r>
      <w:r w:rsidRPr="00BA5C9E">
        <w:rPr>
          <w:i/>
        </w:rPr>
        <w:t>Journal of Political Science, 42(3)</w:t>
      </w:r>
      <w:r>
        <w:t>, 441-454.</w:t>
      </w:r>
    </w:p>
    <w:p w:rsidR="00D96957" w:rsidRDefault="00D96957" w:rsidP="00D96957"/>
    <w:p w:rsidR="00D96957" w:rsidRDefault="00D96957" w:rsidP="00D96957">
      <w:r>
        <w:t xml:space="preserve">McCloskey, D. J., McDonald, M. A., Cook, J., </w:t>
      </w:r>
      <w:proofErr w:type="spellStart"/>
      <w:r>
        <w:t>Huertin</w:t>
      </w:r>
      <w:proofErr w:type="spellEnd"/>
      <w:r>
        <w:t xml:space="preserve">-Roberts, S. </w:t>
      </w:r>
      <w:proofErr w:type="spellStart"/>
      <w:r>
        <w:t>Updegrove</w:t>
      </w:r>
      <w:proofErr w:type="spellEnd"/>
      <w:r>
        <w:t xml:space="preserve">, S., Sampson, D., Gutter, S., Eder, M. (n.d.). </w:t>
      </w:r>
      <w:r w:rsidRPr="00E9250E">
        <w:rPr>
          <w:i/>
        </w:rPr>
        <w:t>Community Engagement</w:t>
      </w:r>
      <w:r>
        <w:t xml:space="preserve">. Retrieved from </w:t>
      </w:r>
      <w:hyperlink r:id="rId14" w:history="1">
        <w:r w:rsidRPr="001D2862">
          <w:rPr>
            <w:rStyle w:val="Hyperlink"/>
          </w:rPr>
          <w:t>https://www.atsdr.cdc.gov/communityengagement/pdf/PCE_Report_Chapter_1_SHEF.pdf</w:t>
        </w:r>
      </w:hyperlink>
    </w:p>
    <w:p w:rsidR="00D96957" w:rsidRDefault="00D96957" w:rsidP="00D96957"/>
    <w:p w:rsidR="00D96957" w:rsidRDefault="00D96957" w:rsidP="00D96957">
      <w:proofErr w:type="spellStart"/>
      <w:r>
        <w:t>Uttal</w:t>
      </w:r>
      <w:proofErr w:type="spellEnd"/>
      <w:r>
        <w:t xml:space="preserve">, L. (2006). Organizational cultural competency: Shifting programs for Latino immigrants from a client-centered to a community-based orientation. </w:t>
      </w:r>
      <w:r w:rsidRPr="00BA5C9E">
        <w:rPr>
          <w:i/>
        </w:rPr>
        <w:t>American Journal of Community Psychology, 38</w:t>
      </w:r>
      <w:r>
        <w:t>, 251-262.</w:t>
      </w:r>
    </w:p>
    <w:p w:rsidR="00D96957" w:rsidRDefault="00D96957" w:rsidP="00D96957"/>
    <w:p w:rsidR="00D96957" w:rsidRPr="00F46158" w:rsidRDefault="00D96957" w:rsidP="00D96957">
      <w:pPr>
        <w:tabs>
          <w:tab w:val="left" w:pos="90"/>
        </w:tabs>
        <w:rPr>
          <w:b/>
          <w:color w:val="000000"/>
        </w:rPr>
      </w:pPr>
      <w:r>
        <w:rPr>
          <w:b/>
          <w:color w:val="000000"/>
        </w:rPr>
        <w:t>International Education</w:t>
      </w:r>
      <w:r w:rsidRPr="00F46158">
        <w:rPr>
          <w:b/>
          <w:color w:val="000000"/>
        </w:rPr>
        <w:t xml:space="preserve"> </w:t>
      </w:r>
    </w:p>
    <w:p w:rsidR="00D96957" w:rsidRPr="00F46158" w:rsidRDefault="00D96957" w:rsidP="00D96957">
      <w:pPr>
        <w:pStyle w:val="Heading4"/>
        <w:tabs>
          <w:tab w:val="left" w:pos="90"/>
        </w:tabs>
        <w:rPr>
          <w:rFonts w:ascii="Times New Roman" w:hAnsi="Times New Roman" w:cs="Times New Roman"/>
          <w:i w:val="0"/>
          <w:color w:val="111111"/>
          <w:sz w:val="24"/>
          <w:szCs w:val="24"/>
        </w:rPr>
      </w:pPr>
      <w:proofErr w:type="spellStart"/>
      <w:r w:rsidRPr="00BD2EE7">
        <w:rPr>
          <w:rFonts w:ascii="Times New Roman" w:hAnsi="Times New Roman" w:cs="Times New Roman"/>
          <w:i w:val="0"/>
          <w:color w:val="111111"/>
          <w:sz w:val="24"/>
          <w:szCs w:val="24"/>
        </w:rPr>
        <w:t>Batterton</w:t>
      </w:r>
      <w:proofErr w:type="spellEnd"/>
      <w:r>
        <w:rPr>
          <w:rFonts w:ascii="Times New Roman" w:hAnsi="Times New Roman" w:cs="Times New Roman"/>
          <w:i w:val="0"/>
          <w:color w:val="111111"/>
          <w:sz w:val="24"/>
          <w:szCs w:val="24"/>
        </w:rPr>
        <w:t xml:space="preserve">, J. &amp; </w:t>
      </w:r>
      <w:r w:rsidRPr="00BD2EE7">
        <w:rPr>
          <w:rFonts w:ascii="Times New Roman" w:hAnsi="Times New Roman" w:cs="Times New Roman"/>
          <w:i w:val="0"/>
          <w:color w:val="111111"/>
          <w:sz w:val="24"/>
          <w:szCs w:val="24"/>
        </w:rPr>
        <w:t>Horner</w:t>
      </w:r>
      <w:r>
        <w:rPr>
          <w:rFonts w:ascii="Times New Roman" w:hAnsi="Times New Roman" w:cs="Times New Roman"/>
          <w:i w:val="0"/>
          <w:color w:val="111111"/>
          <w:sz w:val="24"/>
          <w:szCs w:val="24"/>
        </w:rPr>
        <w:t xml:space="preserve">, S. L. (2016). </w:t>
      </w:r>
      <w:r w:rsidRPr="00F46158">
        <w:rPr>
          <w:rFonts w:ascii="Times New Roman" w:hAnsi="Times New Roman" w:cs="Times New Roman"/>
          <w:i w:val="0"/>
          <w:color w:val="111111"/>
          <w:sz w:val="24"/>
          <w:szCs w:val="24"/>
        </w:rPr>
        <w:t xml:space="preserve">Contextual </w:t>
      </w:r>
      <w:r>
        <w:rPr>
          <w:rFonts w:ascii="Times New Roman" w:hAnsi="Times New Roman" w:cs="Times New Roman"/>
          <w:i w:val="0"/>
          <w:color w:val="111111"/>
          <w:sz w:val="24"/>
          <w:szCs w:val="24"/>
        </w:rPr>
        <w:t xml:space="preserve">identities: Ethnic and national identities of international and American students. </w:t>
      </w:r>
      <w:r w:rsidRPr="00BD2EE7">
        <w:rPr>
          <w:rStyle w:val="site-title"/>
          <w:rFonts w:ascii="Times New Roman" w:hAnsi="Times New Roman" w:cs="Times New Roman"/>
          <w:color w:val="222222"/>
          <w:sz w:val="24"/>
          <w:szCs w:val="24"/>
          <w:bdr w:val="none" w:sz="0" w:space="0" w:color="auto" w:frame="1"/>
          <w:shd w:val="clear" w:color="auto" w:fill="FFFFFF"/>
        </w:rPr>
        <w:t>Journal of Studies in International Education</w:t>
      </w:r>
      <w:r>
        <w:rPr>
          <w:rStyle w:val="site-title"/>
          <w:rFonts w:ascii="Times New Roman" w:hAnsi="Times New Roman" w:cs="Times New Roman"/>
          <w:i w:val="0"/>
          <w:color w:val="222222"/>
          <w:sz w:val="24"/>
          <w:szCs w:val="24"/>
          <w:bdr w:val="none" w:sz="0" w:space="0" w:color="auto" w:frame="1"/>
          <w:shd w:val="clear" w:color="auto" w:fill="FFFFFF"/>
        </w:rPr>
        <w:t>,</w:t>
      </w:r>
      <w:r w:rsidRPr="00F46158">
        <w:rPr>
          <w:rStyle w:val="apple-converted-space"/>
          <w:rFonts w:ascii="Times New Roman" w:hAnsi="Times New Roman" w:cs="Times New Roman"/>
          <w:i w:val="0"/>
          <w:color w:val="222222"/>
          <w:sz w:val="24"/>
          <w:szCs w:val="24"/>
          <w:bdr w:val="none" w:sz="0" w:space="0" w:color="auto" w:frame="1"/>
          <w:shd w:val="clear" w:color="auto" w:fill="FFFFFF"/>
        </w:rPr>
        <w:t> </w:t>
      </w:r>
      <w:r w:rsidRPr="00F46158">
        <w:rPr>
          <w:rStyle w:val="cit-vol"/>
          <w:rFonts w:ascii="Times New Roman" w:hAnsi="Times New Roman" w:cs="Times New Roman"/>
          <w:i w:val="0"/>
          <w:color w:val="222222"/>
          <w:sz w:val="24"/>
          <w:szCs w:val="24"/>
          <w:bdr w:val="none" w:sz="0" w:space="0" w:color="auto" w:frame="1"/>
          <w:shd w:val="clear" w:color="auto" w:fill="FFFFFF"/>
        </w:rPr>
        <w:t>20</w:t>
      </w:r>
      <w:r>
        <w:rPr>
          <w:rStyle w:val="cit-vol"/>
          <w:rFonts w:ascii="Times New Roman" w:hAnsi="Times New Roman" w:cs="Times New Roman"/>
          <w:i w:val="0"/>
          <w:color w:val="222222"/>
          <w:sz w:val="24"/>
          <w:szCs w:val="24"/>
          <w:bdr w:val="none" w:sz="0" w:space="0" w:color="auto" w:frame="1"/>
          <w:shd w:val="clear" w:color="auto" w:fill="FFFFFF"/>
        </w:rPr>
        <w:t xml:space="preserve">, </w:t>
      </w:r>
      <w:r w:rsidRPr="00F46158">
        <w:rPr>
          <w:rStyle w:val="cit-first-page"/>
          <w:rFonts w:ascii="Times New Roman" w:hAnsi="Times New Roman" w:cs="Times New Roman"/>
          <w:i w:val="0"/>
          <w:color w:val="222222"/>
          <w:sz w:val="24"/>
          <w:szCs w:val="24"/>
          <w:bdr w:val="none" w:sz="0" w:space="0" w:color="auto" w:frame="1"/>
          <w:shd w:val="clear" w:color="auto" w:fill="FFFFFF"/>
        </w:rPr>
        <w:t>472</w:t>
      </w:r>
      <w:r w:rsidRPr="00F46158">
        <w:rPr>
          <w:rStyle w:val="cit-sep"/>
          <w:rFonts w:ascii="Times New Roman" w:hAnsi="Times New Roman" w:cs="Times New Roman"/>
          <w:i w:val="0"/>
          <w:color w:val="222222"/>
          <w:sz w:val="24"/>
          <w:szCs w:val="24"/>
          <w:bdr w:val="none" w:sz="0" w:space="0" w:color="auto" w:frame="1"/>
          <w:shd w:val="clear" w:color="auto" w:fill="FFFFFF"/>
        </w:rPr>
        <w:t>-</w:t>
      </w:r>
      <w:r w:rsidRPr="00F46158">
        <w:rPr>
          <w:rStyle w:val="cit-last-page"/>
          <w:rFonts w:ascii="Times New Roman" w:hAnsi="Times New Roman" w:cs="Times New Roman"/>
          <w:i w:val="0"/>
          <w:color w:val="222222"/>
          <w:sz w:val="24"/>
          <w:szCs w:val="24"/>
          <w:bdr w:val="none" w:sz="0" w:space="0" w:color="auto" w:frame="1"/>
          <w:shd w:val="clear" w:color="auto" w:fill="FFFFFF"/>
        </w:rPr>
        <w:t>487</w:t>
      </w:r>
      <w:r>
        <w:rPr>
          <w:rStyle w:val="cit-last-page"/>
          <w:rFonts w:ascii="Times New Roman" w:hAnsi="Times New Roman" w:cs="Times New Roman"/>
          <w:i w:val="0"/>
          <w:color w:val="222222"/>
          <w:sz w:val="24"/>
          <w:szCs w:val="24"/>
          <w:bdr w:val="none" w:sz="0" w:space="0" w:color="auto" w:frame="1"/>
          <w:shd w:val="clear" w:color="auto" w:fill="FFFFFF"/>
        </w:rPr>
        <w:t>.</w:t>
      </w:r>
      <w:r w:rsidRPr="00F46158">
        <w:rPr>
          <w:rStyle w:val="apple-converted-space"/>
          <w:rFonts w:ascii="Times New Roman" w:hAnsi="Times New Roman" w:cs="Times New Roman"/>
          <w:i w:val="0"/>
          <w:color w:val="222222"/>
          <w:sz w:val="24"/>
          <w:szCs w:val="24"/>
          <w:bdr w:val="none" w:sz="0" w:space="0" w:color="auto" w:frame="1"/>
          <w:shd w:val="clear" w:color="auto" w:fill="FFFFFF"/>
        </w:rPr>
        <w:t> </w:t>
      </w:r>
      <w:r w:rsidRPr="00F46158">
        <w:rPr>
          <w:rStyle w:val="cit-sep"/>
          <w:rFonts w:ascii="Times New Roman" w:hAnsi="Times New Roman" w:cs="Times New Roman"/>
          <w:i w:val="0"/>
          <w:color w:val="222222"/>
          <w:sz w:val="24"/>
          <w:szCs w:val="24"/>
          <w:bdr w:val="none" w:sz="0" w:space="0" w:color="auto" w:frame="1"/>
          <w:shd w:val="clear" w:color="auto" w:fill="FFFFFF"/>
        </w:rPr>
        <w:t>doi:</w:t>
      </w:r>
      <w:r w:rsidRPr="00F46158">
        <w:rPr>
          <w:rStyle w:val="cit-doi"/>
          <w:rFonts w:ascii="Times New Roman" w:hAnsi="Times New Roman" w:cs="Times New Roman"/>
          <w:i w:val="0"/>
          <w:color w:val="222222"/>
          <w:sz w:val="24"/>
          <w:szCs w:val="24"/>
          <w:bdr w:val="none" w:sz="0" w:space="0" w:color="auto" w:frame="1"/>
          <w:shd w:val="clear" w:color="auto" w:fill="FFFFFF"/>
        </w:rPr>
        <w:t>10.1177/1028315316662979</w:t>
      </w:r>
      <w:r w:rsidRPr="00F46158">
        <w:rPr>
          <w:rFonts w:ascii="Times New Roman" w:hAnsi="Times New Roman" w:cs="Times New Roman"/>
          <w:b/>
          <w:i w:val="0"/>
          <w:color w:val="000000"/>
          <w:sz w:val="24"/>
          <w:szCs w:val="24"/>
        </w:rPr>
        <w:t xml:space="preserve"> </w:t>
      </w:r>
    </w:p>
    <w:p w:rsidR="00D96957" w:rsidRDefault="00D96957" w:rsidP="00D96957">
      <w:pPr>
        <w:pStyle w:val="Heading4"/>
        <w:shd w:val="clear" w:color="auto" w:fill="FFFFFF"/>
        <w:tabs>
          <w:tab w:val="left" w:pos="90"/>
        </w:tabs>
        <w:spacing w:before="48" w:line="240" w:lineRule="auto"/>
        <w:textAlignment w:val="baseline"/>
        <w:rPr>
          <w:rFonts w:ascii="Times New Roman" w:hAnsi="Times New Roman" w:cs="Times New Roman"/>
          <w:i w:val="0"/>
          <w:color w:val="111111"/>
          <w:sz w:val="24"/>
          <w:szCs w:val="24"/>
        </w:rPr>
      </w:pPr>
    </w:p>
    <w:p w:rsidR="00D96957" w:rsidRPr="00F46158" w:rsidRDefault="00D96957" w:rsidP="00D96957">
      <w:pPr>
        <w:pStyle w:val="Heading4"/>
        <w:shd w:val="clear" w:color="auto" w:fill="FFFFFF"/>
        <w:tabs>
          <w:tab w:val="left" w:pos="90"/>
        </w:tabs>
        <w:spacing w:before="48" w:line="240" w:lineRule="auto"/>
        <w:textAlignment w:val="baseline"/>
        <w:rPr>
          <w:rFonts w:ascii="Times New Roman" w:hAnsi="Times New Roman" w:cs="Times New Roman"/>
          <w:b/>
          <w:i w:val="0"/>
          <w:color w:val="000000"/>
          <w:sz w:val="24"/>
          <w:szCs w:val="24"/>
        </w:rPr>
      </w:pPr>
      <w:r w:rsidRPr="00BD2EE7">
        <w:rPr>
          <w:rFonts w:ascii="Times New Roman" w:hAnsi="Times New Roman" w:cs="Times New Roman"/>
          <w:i w:val="0"/>
          <w:color w:val="111111"/>
          <w:sz w:val="24"/>
          <w:szCs w:val="24"/>
        </w:rPr>
        <w:t>Yang,</w:t>
      </w:r>
      <w:r>
        <w:rPr>
          <w:rFonts w:ascii="Times New Roman" w:hAnsi="Times New Roman" w:cs="Times New Roman"/>
          <w:i w:val="0"/>
          <w:color w:val="111111"/>
          <w:sz w:val="24"/>
          <w:szCs w:val="24"/>
        </w:rPr>
        <w:t xml:space="preserve"> M., </w:t>
      </w:r>
      <w:r w:rsidRPr="00BD2EE7">
        <w:rPr>
          <w:rFonts w:ascii="Times New Roman" w:hAnsi="Times New Roman" w:cs="Times New Roman"/>
          <w:i w:val="0"/>
          <w:color w:val="111111"/>
          <w:sz w:val="24"/>
          <w:szCs w:val="24"/>
        </w:rPr>
        <w:t xml:space="preserve">Yun Yung </w:t>
      </w:r>
      <w:proofErr w:type="spellStart"/>
      <w:r w:rsidRPr="00BD2EE7">
        <w:rPr>
          <w:rFonts w:ascii="Times New Roman" w:hAnsi="Times New Roman" w:cs="Times New Roman"/>
          <w:i w:val="0"/>
          <w:color w:val="111111"/>
          <w:sz w:val="24"/>
          <w:szCs w:val="24"/>
        </w:rPr>
        <w:t>Luk</w:t>
      </w:r>
      <w:proofErr w:type="spellEnd"/>
      <w:r w:rsidRPr="00BD2EE7">
        <w:rPr>
          <w:rFonts w:ascii="Times New Roman" w:hAnsi="Times New Roman" w:cs="Times New Roman"/>
          <w:i w:val="0"/>
          <w:color w:val="111111"/>
          <w:sz w:val="24"/>
          <w:szCs w:val="24"/>
        </w:rPr>
        <w:t>,</w:t>
      </w:r>
      <w:r>
        <w:rPr>
          <w:rFonts w:ascii="Times New Roman" w:hAnsi="Times New Roman" w:cs="Times New Roman"/>
          <w:i w:val="0"/>
          <w:color w:val="111111"/>
          <w:sz w:val="24"/>
          <w:szCs w:val="24"/>
        </w:rPr>
        <w:t xml:space="preserve"> L.,</w:t>
      </w:r>
      <w:r w:rsidRPr="00BD2EE7">
        <w:rPr>
          <w:rFonts w:ascii="Times New Roman" w:hAnsi="Times New Roman" w:cs="Times New Roman"/>
          <w:i w:val="0"/>
          <w:color w:val="111111"/>
          <w:sz w:val="24"/>
          <w:szCs w:val="24"/>
        </w:rPr>
        <w:t xml:space="preserve"> Webster,</w:t>
      </w:r>
      <w:r>
        <w:rPr>
          <w:rFonts w:ascii="Times New Roman" w:hAnsi="Times New Roman" w:cs="Times New Roman"/>
          <w:i w:val="0"/>
          <w:color w:val="111111"/>
          <w:sz w:val="24"/>
          <w:szCs w:val="24"/>
        </w:rPr>
        <w:t xml:space="preserve"> B. J., </w:t>
      </w:r>
      <w:proofErr w:type="spellStart"/>
      <w:r w:rsidRPr="00BD2EE7">
        <w:rPr>
          <w:rFonts w:ascii="Times New Roman" w:hAnsi="Times New Roman" w:cs="Times New Roman"/>
          <w:i w:val="0"/>
          <w:color w:val="111111"/>
          <w:sz w:val="24"/>
          <w:szCs w:val="24"/>
        </w:rPr>
        <w:t>Wai</w:t>
      </w:r>
      <w:proofErr w:type="spellEnd"/>
      <w:r w:rsidRPr="00BD2EE7">
        <w:rPr>
          <w:rFonts w:ascii="Times New Roman" w:hAnsi="Times New Roman" w:cs="Times New Roman"/>
          <w:i w:val="0"/>
          <w:color w:val="111111"/>
          <w:sz w:val="24"/>
          <w:szCs w:val="24"/>
        </w:rPr>
        <w:t>-lap Chau</w:t>
      </w:r>
      <w:r>
        <w:rPr>
          <w:rFonts w:ascii="Times New Roman" w:hAnsi="Times New Roman" w:cs="Times New Roman"/>
          <w:i w:val="0"/>
          <w:color w:val="111111"/>
          <w:sz w:val="24"/>
          <w:szCs w:val="24"/>
        </w:rPr>
        <w:t>, A., &amp;</w:t>
      </w:r>
      <w:r w:rsidRPr="00BD2EE7">
        <w:rPr>
          <w:rFonts w:ascii="Times New Roman" w:hAnsi="Times New Roman" w:cs="Times New Roman"/>
          <w:i w:val="0"/>
          <w:color w:val="111111"/>
          <w:sz w:val="24"/>
          <w:szCs w:val="24"/>
        </w:rPr>
        <w:t xml:space="preserve"> </w:t>
      </w:r>
      <w:proofErr w:type="spellStart"/>
      <w:r w:rsidRPr="00BD2EE7">
        <w:rPr>
          <w:rFonts w:ascii="Times New Roman" w:hAnsi="Times New Roman" w:cs="Times New Roman"/>
          <w:i w:val="0"/>
          <w:color w:val="111111"/>
          <w:sz w:val="24"/>
          <w:szCs w:val="24"/>
        </w:rPr>
        <w:t>Hok</w:t>
      </w:r>
      <w:proofErr w:type="spellEnd"/>
      <w:r w:rsidRPr="00BD2EE7">
        <w:rPr>
          <w:rFonts w:ascii="Times New Roman" w:hAnsi="Times New Roman" w:cs="Times New Roman"/>
          <w:i w:val="0"/>
          <w:color w:val="111111"/>
          <w:sz w:val="24"/>
          <w:szCs w:val="24"/>
        </w:rPr>
        <w:t xml:space="preserve"> </w:t>
      </w:r>
      <w:proofErr w:type="spellStart"/>
      <w:r w:rsidRPr="00BD2EE7">
        <w:rPr>
          <w:rFonts w:ascii="Times New Roman" w:hAnsi="Times New Roman" w:cs="Times New Roman"/>
          <w:i w:val="0"/>
          <w:color w:val="111111"/>
          <w:sz w:val="24"/>
          <w:szCs w:val="24"/>
        </w:rPr>
        <w:t>Ka</w:t>
      </w:r>
      <w:proofErr w:type="spellEnd"/>
      <w:r w:rsidRPr="00BD2EE7">
        <w:rPr>
          <w:rFonts w:ascii="Times New Roman" w:hAnsi="Times New Roman" w:cs="Times New Roman"/>
          <w:i w:val="0"/>
          <w:color w:val="111111"/>
          <w:sz w:val="24"/>
          <w:szCs w:val="24"/>
        </w:rPr>
        <w:t xml:space="preserve"> Ma</w:t>
      </w:r>
      <w:r>
        <w:rPr>
          <w:rFonts w:ascii="Times New Roman" w:hAnsi="Times New Roman" w:cs="Times New Roman"/>
          <w:i w:val="0"/>
          <w:color w:val="111111"/>
          <w:sz w:val="24"/>
          <w:szCs w:val="24"/>
        </w:rPr>
        <w:t xml:space="preserve">, C. (2016). </w:t>
      </w:r>
      <w:r w:rsidRPr="00F46158">
        <w:rPr>
          <w:rFonts w:ascii="Times New Roman" w:hAnsi="Times New Roman" w:cs="Times New Roman"/>
          <w:i w:val="0"/>
          <w:color w:val="111111"/>
          <w:sz w:val="24"/>
          <w:szCs w:val="24"/>
        </w:rPr>
        <w:t xml:space="preserve">The </w:t>
      </w:r>
      <w:r>
        <w:rPr>
          <w:rFonts w:ascii="Times New Roman" w:hAnsi="Times New Roman" w:cs="Times New Roman"/>
          <w:i w:val="0"/>
          <w:color w:val="111111"/>
          <w:sz w:val="24"/>
          <w:szCs w:val="24"/>
        </w:rPr>
        <w:t>r</w:t>
      </w:r>
      <w:r w:rsidRPr="00F46158">
        <w:rPr>
          <w:rFonts w:ascii="Times New Roman" w:hAnsi="Times New Roman" w:cs="Times New Roman"/>
          <w:i w:val="0"/>
          <w:color w:val="111111"/>
          <w:sz w:val="24"/>
          <w:szCs w:val="24"/>
        </w:rPr>
        <w:t xml:space="preserve">ole of International Service-Learning in </w:t>
      </w:r>
      <w:r>
        <w:rPr>
          <w:rFonts w:ascii="Times New Roman" w:hAnsi="Times New Roman" w:cs="Times New Roman"/>
          <w:i w:val="0"/>
          <w:color w:val="111111"/>
          <w:sz w:val="24"/>
          <w:szCs w:val="24"/>
        </w:rPr>
        <w:t>f</w:t>
      </w:r>
      <w:r w:rsidRPr="00F46158">
        <w:rPr>
          <w:rFonts w:ascii="Times New Roman" w:hAnsi="Times New Roman" w:cs="Times New Roman"/>
          <w:i w:val="0"/>
          <w:color w:val="111111"/>
          <w:sz w:val="24"/>
          <w:szCs w:val="24"/>
        </w:rPr>
        <w:t xml:space="preserve">acilitating </w:t>
      </w:r>
      <w:r>
        <w:rPr>
          <w:rFonts w:ascii="Times New Roman" w:hAnsi="Times New Roman" w:cs="Times New Roman"/>
          <w:i w:val="0"/>
          <w:color w:val="111111"/>
          <w:sz w:val="24"/>
          <w:szCs w:val="24"/>
        </w:rPr>
        <w:t>u</w:t>
      </w:r>
      <w:r w:rsidRPr="00F46158">
        <w:rPr>
          <w:rFonts w:ascii="Times New Roman" w:hAnsi="Times New Roman" w:cs="Times New Roman"/>
          <w:i w:val="0"/>
          <w:color w:val="111111"/>
          <w:sz w:val="24"/>
          <w:szCs w:val="24"/>
        </w:rPr>
        <w:t xml:space="preserve">ndergraduate </w:t>
      </w:r>
      <w:r>
        <w:rPr>
          <w:rFonts w:ascii="Times New Roman" w:hAnsi="Times New Roman" w:cs="Times New Roman"/>
          <w:i w:val="0"/>
          <w:color w:val="111111"/>
          <w:sz w:val="24"/>
          <w:szCs w:val="24"/>
        </w:rPr>
        <w:t>s</w:t>
      </w:r>
      <w:r w:rsidRPr="00F46158">
        <w:rPr>
          <w:rFonts w:ascii="Times New Roman" w:hAnsi="Times New Roman" w:cs="Times New Roman"/>
          <w:i w:val="0"/>
          <w:color w:val="111111"/>
          <w:sz w:val="24"/>
          <w:szCs w:val="24"/>
        </w:rPr>
        <w:t xml:space="preserve">tudents’ </w:t>
      </w:r>
      <w:r>
        <w:rPr>
          <w:rFonts w:ascii="Times New Roman" w:hAnsi="Times New Roman" w:cs="Times New Roman"/>
          <w:i w:val="0"/>
          <w:color w:val="111111"/>
          <w:sz w:val="24"/>
          <w:szCs w:val="24"/>
        </w:rPr>
        <w:t>s</w:t>
      </w:r>
      <w:r w:rsidRPr="00F46158">
        <w:rPr>
          <w:rFonts w:ascii="Times New Roman" w:hAnsi="Times New Roman" w:cs="Times New Roman"/>
          <w:i w:val="0"/>
          <w:color w:val="111111"/>
          <w:sz w:val="24"/>
          <w:szCs w:val="24"/>
        </w:rPr>
        <w:t>elf-</w:t>
      </w:r>
      <w:r>
        <w:rPr>
          <w:rFonts w:ascii="Times New Roman" w:hAnsi="Times New Roman" w:cs="Times New Roman"/>
          <w:i w:val="0"/>
          <w:color w:val="111111"/>
          <w:sz w:val="24"/>
          <w:szCs w:val="24"/>
        </w:rPr>
        <w:t>e</w:t>
      </w:r>
      <w:r w:rsidRPr="00F46158">
        <w:rPr>
          <w:rFonts w:ascii="Times New Roman" w:hAnsi="Times New Roman" w:cs="Times New Roman"/>
          <w:i w:val="0"/>
          <w:color w:val="111111"/>
          <w:sz w:val="24"/>
          <w:szCs w:val="24"/>
        </w:rPr>
        <w:t xml:space="preserve">xploration. </w:t>
      </w:r>
      <w:r w:rsidRPr="00BD2EE7">
        <w:rPr>
          <w:rStyle w:val="site-title"/>
          <w:rFonts w:ascii="Times New Roman" w:hAnsi="Times New Roman" w:cs="Times New Roman"/>
          <w:color w:val="222222"/>
          <w:sz w:val="24"/>
          <w:szCs w:val="24"/>
          <w:bdr w:val="none" w:sz="0" w:space="0" w:color="auto" w:frame="1"/>
          <w:shd w:val="clear" w:color="auto" w:fill="FFFFFF"/>
        </w:rPr>
        <w:t>Journal of Studies in International Education</w:t>
      </w:r>
      <w:r>
        <w:rPr>
          <w:rStyle w:val="site-title"/>
          <w:rFonts w:ascii="Times New Roman" w:hAnsi="Times New Roman" w:cs="Times New Roman"/>
          <w:i w:val="0"/>
          <w:color w:val="222222"/>
          <w:sz w:val="24"/>
          <w:szCs w:val="24"/>
          <w:bdr w:val="none" w:sz="0" w:space="0" w:color="auto" w:frame="1"/>
          <w:shd w:val="clear" w:color="auto" w:fill="FFFFFF"/>
        </w:rPr>
        <w:t>,</w:t>
      </w:r>
      <w:r w:rsidRPr="00F46158">
        <w:rPr>
          <w:rStyle w:val="apple-converted-space"/>
          <w:rFonts w:ascii="Times New Roman" w:hAnsi="Times New Roman" w:cs="Times New Roman"/>
          <w:i w:val="0"/>
          <w:color w:val="222222"/>
          <w:sz w:val="24"/>
          <w:szCs w:val="24"/>
          <w:bdr w:val="none" w:sz="0" w:space="0" w:color="auto" w:frame="1"/>
          <w:shd w:val="clear" w:color="auto" w:fill="FFFFFF"/>
        </w:rPr>
        <w:t> </w:t>
      </w:r>
      <w:r w:rsidRPr="00F46158">
        <w:rPr>
          <w:rStyle w:val="cit-vol"/>
          <w:rFonts w:ascii="Times New Roman" w:hAnsi="Times New Roman" w:cs="Times New Roman"/>
          <w:i w:val="0"/>
          <w:color w:val="222222"/>
          <w:sz w:val="24"/>
          <w:szCs w:val="24"/>
          <w:bdr w:val="none" w:sz="0" w:space="0" w:color="auto" w:frame="1"/>
          <w:shd w:val="clear" w:color="auto" w:fill="FFFFFF"/>
        </w:rPr>
        <w:t>20</w:t>
      </w:r>
      <w:r>
        <w:rPr>
          <w:rStyle w:val="cit-vol"/>
          <w:rFonts w:ascii="Times New Roman" w:hAnsi="Times New Roman" w:cs="Times New Roman"/>
          <w:i w:val="0"/>
          <w:color w:val="222222"/>
          <w:sz w:val="24"/>
          <w:szCs w:val="24"/>
          <w:bdr w:val="none" w:sz="0" w:space="0" w:color="auto" w:frame="1"/>
          <w:shd w:val="clear" w:color="auto" w:fill="FFFFFF"/>
        </w:rPr>
        <w:t xml:space="preserve">, </w:t>
      </w:r>
      <w:r w:rsidRPr="00F46158">
        <w:rPr>
          <w:rStyle w:val="cit-first-page"/>
          <w:rFonts w:ascii="Times New Roman" w:hAnsi="Times New Roman" w:cs="Times New Roman"/>
          <w:i w:val="0"/>
          <w:color w:val="222222"/>
          <w:sz w:val="24"/>
          <w:szCs w:val="24"/>
          <w:bdr w:val="none" w:sz="0" w:space="0" w:color="auto" w:frame="1"/>
          <w:shd w:val="clear" w:color="auto" w:fill="FFFFFF"/>
        </w:rPr>
        <w:t>416</w:t>
      </w:r>
      <w:r w:rsidRPr="00F46158">
        <w:rPr>
          <w:rStyle w:val="cit-sep"/>
          <w:rFonts w:ascii="Times New Roman" w:hAnsi="Times New Roman" w:cs="Times New Roman"/>
          <w:i w:val="0"/>
          <w:color w:val="222222"/>
          <w:sz w:val="24"/>
          <w:szCs w:val="24"/>
          <w:bdr w:val="none" w:sz="0" w:space="0" w:color="auto" w:frame="1"/>
          <w:shd w:val="clear" w:color="auto" w:fill="FFFFFF"/>
        </w:rPr>
        <w:t>-</w:t>
      </w:r>
      <w:r w:rsidRPr="00F46158">
        <w:rPr>
          <w:rStyle w:val="cit-last-page"/>
          <w:rFonts w:ascii="Times New Roman" w:hAnsi="Times New Roman" w:cs="Times New Roman"/>
          <w:i w:val="0"/>
          <w:color w:val="222222"/>
          <w:sz w:val="24"/>
          <w:szCs w:val="24"/>
          <w:bdr w:val="none" w:sz="0" w:space="0" w:color="auto" w:frame="1"/>
          <w:shd w:val="clear" w:color="auto" w:fill="FFFFFF"/>
        </w:rPr>
        <w:t>436</w:t>
      </w:r>
      <w:r>
        <w:rPr>
          <w:rStyle w:val="cit-last-page"/>
          <w:rFonts w:ascii="Times New Roman" w:hAnsi="Times New Roman" w:cs="Times New Roman"/>
          <w:i w:val="0"/>
          <w:color w:val="222222"/>
          <w:sz w:val="24"/>
          <w:szCs w:val="24"/>
          <w:bdr w:val="none" w:sz="0" w:space="0" w:color="auto" w:frame="1"/>
          <w:shd w:val="clear" w:color="auto" w:fill="FFFFFF"/>
        </w:rPr>
        <w:t>.</w:t>
      </w:r>
      <w:r w:rsidRPr="00F46158">
        <w:rPr>
          <w:rStyle w:val="cit-sep"/>
          <w:rFonts w:ascii="Times New Roman" w:hAnsi="Times New Roman" w:cs="Times New Roman"/>
          <w:i w:val="0"/>
          <w:color w:val="222222"/>
          <w:sz w:val="24"/>
          <w:szCs w:val="24"/>
          <w:bdr w:val="none" w:sz="0" w:space="0" w:color="auto" w:frame="1"/>
          <w:shd w:val="clear" w:color="auto" w:fill="FFFFFF"/>
        </w:rPr>
        <w:t xml:space="preserve"> doi:</w:t>
      </w:r>
      <w:r w:rsidRPr="00F46158">
        <w:rPr>
          <w:rStyle w:val="cit-doi"/>
          <w:rFonts w:ascii="Times New Roman" w:hAnsi="Times New Roman" w:cs="Times New Roman"/>
          <w:i w:val="0"/>
          <w:color w:val="222222"/>
          <w:sz w:val="24"/>
          <w:szCs w:val="24"/>
          <w:bdr w:val="none" w:sz="0" w:space="0" w:color="auto" w:frame="1"/>
          <w:shd w:val="clear" w:color="auto" w:fill="FFFFFF"/>
        </w:rPr>
        <w:t>10.1177/1028315316662976</w:t>
      </w:r>
      <w:r w:rsidRPr="00F46158">
        <w:rPr>
          <w:rFonts w:ascii="Times New Roman" w:hAnsi="Times New Roman" w:cs="Times New Roman"/>
          <w:b/>
          <w:i w:val="0"/>
          <w:color w:val="000000"/>
          <w:sz w:val="24"/>
          <w:szCs w:val="24"/>
        </w:rPr>
        <w:t xml:space="preserve"> </w:t>
      </w:r>
    </w:p>
    <w:p w:rsidR="00D96957" w:rsidRPr="00F46158" w:rsidRDefault="00D96957" w:rsidP="00D96957">
      <w:pPr>
        <w:tabs>
          <w:tab w:val="left" w:pos="90"/>
        </w:tabs>
        <w:rPr>
          <w:b/>
          <w:color w:val="000000"/>
        </w:rPr>
      </w:pPr>
    </w:p>
    <w:p w:rsidR="00D96957" w:rsidRPr="00F46158" w:rsidRDefault="00D96957" w:rsidP="00D96957">
      <w:pPr>
        <w:tabs>
          <w:tab w:val="left" w:pos="90"/>
        </w:tabs>
        <w:rPr>
          <w:b/>
          <w:color w:val="000000"/>
        </w:rPr>
      </w:pPr>
      <w:r w:rsidRPr="00F46158">
        <w:rPr>
          <w:b/>
          <w:color w:val="000000"/>
        </w:rPr>
        <w:t>The Profession of Social Work and Social Work Education in Mexico</w:t>
      </w:r>
    </w:p>
    <w:p w:rsidR="00D96957" w:rsidRDefault="00D96957" w:rsidP="00D96957">
      <w:pPr>
        <w:tabs>
          <w:tab w:val="left" w:pos="90"/>
        </w:tabs>
        <w:rPr>
          <w:color w:val="000000"/>
        </w:rPr>
      </w:pPr>
    </w:p>
    <w:p w:rsidR="00D96957" w:rsidRDefault="00D96957" w:rsidP="00D96957">
      <w:pPr>
        <w:tabs>
          <w:tab w:val="left" w:pos="90"/>
        </w:tabs>
        <w:rPr>
          <w:color w:val="000000"/>
        </w:rPr>
      </w:pPr>
      <w:r>
        <w:rPr>
          <w:color w:val="000000"/>
        </w:rPr>
        <w:t xml:space="preserve">Autonomous University of Yucatan (UADY). (2016). </w:t>
      </w:r>
      <w:r w:rsidRPr="007E1F61">
        <w:rPr>
          <w:i/>
          <w:color w:val="000000"/>
        </w:rPr>
        <w:t xml:space="preserve">School of Nursing: </w:t>
      </w:r>
      <w:r w:rsidRPr="007E1F61">
        <w:rPr>
          <w:bCs/>
          <w:i/>
          <w:color w:val="000000"/>
        </w:rPr>
        <w:t>Undergraduate Academic Program in Social Work.</w:t>
      </w:r>
      <w:r>
        <w:rPr>
          <w:color w:val="000000"/>
        </w:rPr>
        <w:t xml:space="preserve"> Retrieved from </w:t>
      </w:r>
      <w:hyperlink r:id="rId15" w:history="1">
        <w:r w:rsidRPr="0062223F">
          <w:rPr>
            <w:rStyle w:val="Hyperlink"/>
          </w:rPr>
          <w:t>http://www.enfermeria.uady.mx/LicTS/licts_plan09.php</w:t>
        </w:r>
      </w:hyperlink>
      <w:r>
        <w:rPr>
          <w:color w:val="000000"/>
        </w:rPr>
        <w:t xml:space="preserve">  </w:t>
      </w:r>
    </w:p>
    <w:p w:rsidR="00D96957" w:rsidRDefault="00D96957" w:rsidP="00D96957">
      <w:pPr>
        <w:tabs>
          <w:tab w:val="left" w:pos="90"/>
        </w:tabs>
        <w:rPr>
          <w:color w:val="000000"/>
        </w:rPr>
      </w:pPr>
    </w:p>
    <w:p w:rsidR="00D96957" w:rsidRDefault="00D96957" w:rsidP="00D96957">
      <w:pPr>
        <w:tabs>
          <w:tab w:val="left" w:pos="90"/>
        </w:tabs>
        <w:rPr>
          <w:color w:val="000000"/>
        </w:rPr>
      </w:pPr>
      <w:r>
        <w:t xml:space="preserve">Hernandez, S. H. &amp; Dunbar, E.  (2006). Social work practice and education in Mexico.  </w:t>
      </w:r>
      <w:r w:rsidRPr="00525BCC">
        <w:rPr>
          <w:i/>
        </w:rPr>
        <w:t>Social Work Education</w:t>
      </w:r>
      <w:r>
        <w:t>, 25 (1), 52-60.</w:t>
      </w:r>
    </w:p>
    <w:p w:rsidR="00D96957" w:rsidRDefault="00D96957" w:rsidP="00D96957">
      <w:pPr>
        <w:tabs>
          <w:tab w:val="left" w:pos="90"/>
        </w:tabs>
        <w:rPr>
          <w:color w:val="000000"/>
        </w:rPr>
      </w:pPr>
    </w:p>
    <w:p w:rsidR="00D96957" w:rsidRDefault="00D96957" w:rsidP="00D96957">
      <w:pPr>
        <w:tabs>
          <w:tab w:val="left" w:pos="90"/>
        </w:tabs>
        <w:rPr>
          <w:color w:val="000000"/>
        </w:rPr>
      </w:pPr>
      <w:r w:rsidRPr="00F46158">
        <w:rPr>
          <w:color w:val="000000"/>
        </w:rPr>
        <w:t xml:space="preserve">Vázquez </w:t>
      </w:r>
      <w:proofErr w:type="spellStart"/>
      <w:r w:rsidRPr="00F46158">
        <w:rPr>
          <w:color w:val="000000"/>
        </w:rPr>
        <w:t>Martínez</w:t>
      </w:r>
      <w:proofErr w:type="spellEnd"/>
      <w:r w:rsidRPr="00F46158">
        <w:rPr>
          <w:color w:val="000000"/>
        </w:rPr>
        <w:t>, F. D. (2010). [Professional competencies of nursing, medical, and dental interns performing social service in Mexico]. </w:t>
      </w:r>
      <w:proofErr w:type="spellStart"/>
      <w:r w:rsidRPr="00F46158">
        <w:rPr>
          <w:i/>
          <w:iCs/>
          <w:color w:val="000000"/>
        </w:rPr>
        <w:t>Revista</w:t>
      </w:r>
      <w:proofErr w:type="spellEnd"/>
      <w:r w:rsidRPr="00F46158">
        <w:rPr>
          <w:i/>
          <w:iCs/>
          <w:color w:val="000000"/>
        </w:rPr>
        <w:t xml:space="preserve"> </w:t>
      </w:r>
      <w:proofErr w:type="spellStart"/>
      <w:r w:rsidRPr="00F46158">
        <w:rPr>
          <w:i/>
          <w:iCs/>
          <w:color w:val="000000"/>
        </w:rPr>
        <w:t>Panamericana</w:t>
      </w:r>
      <w:proofErr w:type="spellEnd"/>
      <w:r w:rsidRPr="00F46158">
        <w:rPr>
          <w:i/>
          <w:iCs/>
          <w:color w:val="000000"/>
        </w:rPr>
        <w:t xml:space="preserve"> De </w:t>
      </w:r>
      <w:proofErr w:type="spellStart"/>
      <w:r w:rsidRPr="00F46158">
        <w:rPr>
          <w:i/>
          <w:iCs/>
          <w:color w:val="000000"/>
        </w:rPr>
        <w:t>Salud</w:t>
      </w:r>
      <w:proofErr w:type="spellEnd"/>
      <w:r w:rsidRPr="00F46158">
        <w:rPr>
          <w:i/>
          <w:iCs/>
          <w:color w:val="000000"/>
        </w:rPr>
        <w:t xml:space="preserve"> </w:t>
      </w:r>
      <w:proofErr w:type="spellStart"/>
      <w:r w:rsidRPr="00F46158">
        <w:rPr>
          <w:i/>
          <w:iCs/>
          <w:color w:val="000000"/>
        </w:rPr>
        <w:t>Pública</w:t>
      </w:r>
      <w:proofErr w:type="spellEnd"/>
      <w:r w:rsidRPr="00F46158">
        <w:rPr>
          <w:i/>
          <w:iCs/>
          <w:color w:val="000000"/>
        </w:rPr>
        <w:t xml:space="preserve"> = Pan American Journal </w:t>
      </w:r>
      <w:proofErr w:type="gramStart"/>
      <w:r w:rsidRPr="00F46158">
        <w:rPr>
          <w:i/>
          <w:iCs/>
          <w:color w:val="000000"/>
        </w:rPr>
        <w:t>Of</w:t>
      </w:r>
      <w:proofErr w:type="gramEnd"/>
      <w:r w:rsidRPr="00F46158">
        <w:rPr>
          <w:i/>
          <w:iCs/>
          <w:color w:val="000000"/>
        </w:rPr>
        <w:t xml:space="preserve"> Public Health</w:t>
      </w:r>
      <w:r w:rsidRPr="00F46158">
        <w:rPr>
          <w:color w:val="000000"/>
        </w:rPr>
        <w:t>, </w:t>
      </w:r>
      <w:r w:rsidRPr="00F46158">
        <w:rPr>
          <w:i/>
          <w:iCs/>
          <w:color w:val="000000"/>
        </w:rPr>
        <w:t>28</w:t>
      </w:r>
      <w:r w:rsidRPr="00F46158">
        <w:rPr>
          <w:color w:val="000000"/>
        </w:rPr>
        <w:t>(4), 298-304.</w:t>
      </w:r>
    </w:p>
    <w:p w:rsidR="00D96957" w:rsidRDefault="00D96957" w:rsidP="00D96957">
      <w:pPr>
        <w:tabs>
          <w:tab w:val="left" w:pos="90"/>
        </w:tabs>
        <w:rPr>
          <w:color w:val="000000"/>
        </w:rPr>
      </w:pPr>
    </w:p>
    <w:p w:rsidR="00D96957" w:rsidRDefault="00D96957" w:rsidP="00D96957">
      <w:r>
        <w:t>Montano, C. (2012). Social work theory – practice relationships:  Challenges to overcoming positivist and postmodern fragmentation</w:t>
      </w:r>
      <w:r w:rsidRPr="00CE79C4">
        <w:rPr>
          <w:i/>
        </w:rPr>
        <w:t>. International Social Work</w:t>
      </w:r>
      <w:r>
        <w:t>, 55, 306-319.</w:t>
      </w:r>
    </w:p>
    <w:p w:rsidR="00D96957" w:rsidRDefault="00D96957" w:rsidP="00D96957"/>
    <w:p w:rsidR="00D96957" w:rsidRPr="00CE79C4" w:rsidRDefault="00D96957" w:rsidP="00D96957">
      <w:r>
        <w:t xml:space="preserve">Pollack, D. &amp; </w:t>
      </w:r>
      <w:proofErr w:type="spellStart"/>
      <w:r>
        <w:t>Rosman</w:t>
      </w:r>
      <w:proofErr w:type="spellEnd"/>
      <w:r>
        <w:t xml:space="preserve">, E. </w:t>
      </w:r>
      <w:r w:rsidRPr="00CE79C4">
        <w:t>(</w:t>
      </w:r>
      <w:r>
        <w:t>2012</w:t>
      </w:r>
      <w:r w:rsidRPr="00CE79C4">
        <w:t xml:space="preserve">). </w:t>
      </w:r>
      <w:r w:rsidRPr="00CE79C4">
        <w:rPr>
          <w:bCs/>
        </w:rPr>
        <w:t>An introduction to treaties for international social workers</w:t>
      </w:r>
      <w:r>
        <w:rPr>
          <w:bCs/>
        </w:rPr>
        <w:t xml:space="preserve">. </w:t>
      </w:r>
      <w:r w:rsidRPr="00CE79C4">
        <w:rPr>
          <w:bCs/>
          <w:i/>
        </w:rPr>
        <w:t>International Social Work</w:t>
      </w:r>
      <w:r>
        <w:rPr>
          <w:bCs/>
        </w:rPr>
        <w:t>, 55, 417-427.</w:t>
      </w:r>
    </w:p>
    <w:p w:rsidR="00D96957" w:rsidRPr="00F46158" w:rsidRDefault="00D96957" w:rsidP="00D96957">
      <w:pPr>
        <w:tabs>
          <w:tab w:val="left" w:pos="90"/>
        </w:tabs>
        <w:rPr>
          <w:color w:val="000000"/>
        </w:rPr>
      </w:pPr>
    </w:p>
    <w:p w:rsidR="00D96957" w:rsidRPr="00F46158" w:rsidRDefault="00D96957" w:rsidP="00D96957">
      <w:pPr>
        <w:tabs>
          <w:tab w:val="left" w:pos="90"/>
        </w:tabs>
        <w:rPr>
          <w:color w:val="000000"/>
        </w:rPr>
      </w:pPr>
      <w:r w:rsidRPr="00F46158">
        <w:rPr>
          <w:color w:val="000000"/>
        </w:rPr>
        <w:t xml:space="preserve">Weiss-Gal, I. &amp; </w:t>
      </w:r>
      <w:proofErr w:type="spellStart"/>
      <w:r w:rsidRPr="00F46158">
        <w:rPr>
          <w:color w:val="000000"/>
        </w:rPr>
        <w:t>Welbourne</w:t>
      </w:r>
      <w:proofErr w:type="spellEnd"/>
      <w:r w:rsidRPr="00F46158">
        <w:rPr>
          <w:color w:val="000000"/>
        </w:rPr>
        <w:t>, P. (2008). The professionalization of social work: a cross-national exploration. </w:t>
      </w:r>
      <w:r w:rsidRPr="00F46158">
        <w:rPr>
          <w:i/>
          <w:iCs/>
          <w:color w:val="000000"/>
        </w:rPr>
        <w:t xml:space="preserve">International Journal </w:t>
      </w:r>
      <w:proofErr w:type="gramStart"/>
      <w:r w:rsidRPr="00F46158">
        <w:rPr>
          <w:i/>
          <w:iCs/>
          <w:color w:val="000000"/>
        </w:rPr>
        <w:t>Of</w:t>
      </w:r>
      <w:proofErr w:type="gramEnd"/>
      <w:r w:rsidRPr="00F46158">
        <w:rPr>
          <w:i/>
          <w:iCs/>
          <w:color w:val="000000"/>
        </w:rPr>
        <w:t xml:space="preserve"> Social Welfare</w:t>
      </w:r>
      <w:r w:rsidRPr="00F46158">
        <w:rPr>
          <w:color w:val="000000"/>
        </w:rPr>
        <w:t>, </w:t>
      </w:r>
      <w:r w:rsidRPr="00F46158">
        <w:rPr>
          <w:i/>
          <w:iCs/>
          <w:color w:val="000000"/>
        </w:rPr>
        <w:t>17</w:t>
      </w:r>
      <w:r w:rsidRPr="00F46158">
        <w:rPr>
          <w:color w:val="000000"/>
        </w:rPr>
        <w:t>(4), 281-290. doi:10.1111/j.1468-2397.</w:t>
      </w:r>
      <w:proofErr w:type="gramStart"/>
      <w:r w:rsidRPr="00F46158">
        <w:rPr>
          <w:color w:val="000000"/>
        </w:rPr>
        <w:t>2008.00574.x</w:t>
      </w:r>
      <w:proofErr w:type="gramEnd"/>
    </w:p>
    <w:p w:rsidR="00D96957" w:rsidRDefault="00D96957" w:rsidP="00D96957">
      <w:pPr>
        <w:tabs>
          <w:tab w:val="left" w:pos="90"/>
        </w:tabs>
        <w:rPr>
          <w:b/>
        </w:rPr>
      </w:pPr>
    </w:p>
    <w:p w:rsidR="00D96957" w:rsidRPr="00F46158" w:rsidRDefault="00D96957" w:rsidP="00D96957">
      <w:pPr>
        <w:tabs>
          <w:tab w:val="left" w:pos="90"/>
        </w:tabs>
        <w:rPr>
          <w:b/>
        </w:rPr>
      </w:pPr>
      <w:r w:rsidRPr="00F46158">
        <w:rPr>
          <w:b/>
        </w:rPr>
        <w:t>Child Welfare and Protection</w:t>
      </w:r>
    </w:p>
    <w:p w:rsidR="00D96957" w:rsidRDefault="00D96957" w:rsidP="00D96957">
      <w:pPr>
        <w:tabs>
          <w:tab w:val="left" w:pos="90"/>
        </w:tabs>
        <w:rPr>
          <w:color w:val="000000"/>
        </w:rPr>
      </w:pPr>
      <w:r w:rsidRPr="00F46158">
        <w:rPr>
          <w:color w:val="000000"/>
        </w:rPr>
        <w:lastRenderedPageBreak/>
        <w:t>Glenn-Levin Rodriguez, N. (2016). Translating “Best Interest</w:t>
      </w:r>
      <w:r>
        <w:rPr>
          <w:color w:val="000000"/>
        </w:rPr>
        <w:t>:</w:t>
      </w:r>
      <w:r w:rsidRPr="00F46158">
        <w:rPr>
          <w:color w:val="000000"/>
        </w:rPr>
        <w:t xml:space="preserve">” Child </w:t>
      </w:r>
      <w:r>
        <w:rPr>
          <w:color w:val="000000"/>
        </w:rPr>
        <w:t>w</w:t>
      </w:r>
      <w:r w:rsidRPr="00F46158">
        <w:rPr>
          <w:color w:val="000000"/>
        </w:rPr>
        <w:t xml:space="preserve">elfare </w:t>
      </w:r>
      <w:r>
        <w:rPr>
          <w:color w:val="000000"/>
        </w:rPr>
        <w:t>d</w:t>
      </w:r>
      <w:r w:rsidRPr="00F46158">
        <w:rPr>
          <w:color w:val="000000"/>
        </w:rPr>
        <w:t>ecisions at the US–México Border. </w:t>
      </w:r>
      <w:r w:rsidRPr="00F46158">
        <w:rPr>
          <w:i/>
          <w:iCs/>
          <w:color w:val="000000"/>
        </w:rPr>
        <w:t xml:space="preserve">Political </w:t>
      </w:r>
      <w:proofErr w:type="gramStart"/>
      <w:r w:rsidRPr="00F46158">
        <w:rPr>
          <w:i/>
          <w:iCs/>
          <w:color w:val="000000"/>
        </w:rPr>
        <w:t>And</w:t>
      </w:r>
      <w:proofErr w:type="gramEnd"/>
      <w:r w:rsidRPr="00F46158">
        <w:rPr>
          <w:i/>
          <w:iCs/>
          <w:color w:val="000000"/>
        </w:rPr>
        <w:t xml:space="preserve"> Legal Anthropology Review</w:t>
      </w:r>
      <w:r w:rsidRPr="00F46158">
        <w:rPr>
          <w:color w:val="000000"/>
        </w:rPr>
        <w:t>, </w:t>
      </w:r>
      <w:r w:rsidRPr="00F46158">
        <w:rPr>
          <w:i/>
          <w:iCs/>
          <w:color w:val="000000"/>
        </w:rPr>
        <w:t>39</w:t>
      </w:r>
      <w:r>
        <w:rPr>
          <w:i/>
          <w:iCs/>
          <w:color w:val="000000"/>
        </w:rPr>
        <w:t xml:space="preserve">, </w:t>
      </w:r>
      <w:r w:rsidRPr="00F46158">
        <w:rPr>
          <w:color w:val="000000"/>
        </w:rPr>
        <w:t>154-168. doi:10.1111/plar.12177</w:t>
      </w:r>
    </w:p>
    <w:p w:rsidR="00D96957" w:rsidRDefault="00D96957" w:rsidP="00D96957">
      <w:pPr>
        <w:tabs>
          <w:tab w:val="left" w:pos="90"/>
        </w:tabs>
        <w:rPr>
          <w:color w:val="000000"/>
        </w:rPr>
      </w:pPr>
    </w:p>
    <w:p w:rsidR="00D96957" w:rsidRPr="00F46158" w:rsidRDefault="00D96957" w:rsidP="00D96957">
      <w:pPr>
        <w:tabs>
          <w:tab w:val="left" w:pos="90"/>
        </w:tabs>
        <w:rPr>
          <w:color w:val="000000"/>
        </w:rPr>
      </w:pPr>
      <w:r w:rsidRPr="00897809">
        <w:rPr>
          <w:color w:val="000000"/>
        </w:rPr>
        <w:t xml:space="preserve">Palomar-Lever, J., &amp; </w:t>
      </w:r>
      <w:proofErr w:type="spellStart"/>
      <w:r w:rsidRPr="00897809">
        <w:rPr>
          <w:color w:val="000000"/>
        </w:rPr>
        <w:t>Victorio</w:t>
      </w:r>
      <w:proofErr w:type="spellEnd"/>
      <w:r w:rsidRPr="00897809">
        <w:rPr>
          <w:color w:val="000000"/>
        </w:rPr>
        <w:t xml:space="preserve">-Estrada, A. (2014). </w:t>
      </w:r>
      <w:r w:rsidRPr="00F46158">
        <w:rPr>
          <w:color w:val="000000"/>
        </w:rPr>
        <w:t xml:space="preserve">Determinants of </w:t>
      </w:r>
      <w:r>
        <w:rPr>
          <w:color w:val="000000"/>
        </w:rPr>
        <w:t>s</w:t>
      </w:r>
      <w:r w:rsidRPr="00F46158">
        <w:rPr>
          <w:color w:val="000000"/>
        </w:rPr>
        <w:t xml:space="preserve">ubjective </w:t>
      </w:r>
      <w:r>
        <w:rPr>
          <w:color w:val="000000"/>
        </w:rPr>
        <w:t>w</w:t>
      </w:r>
      <w:r w:rsidRPr="00F46158">
        <w:rPr>
          <w:color w:val="000000"/>
        </w:rPr>
        <w:t>ell-</w:t>
      </w:r>
      <w:r>
        <w:rPr>
          <w:color w:val="000000"/>
        </w:rPr>
        <w:t>b</w:t>
      </w:r>
      <w:r w:rsidRPr="00F46158">
        <w:rPr>
          <w:color w:val="000000"/>
        </w:rPr>
        <w:t xml:space="preserve">eing in </w:t>
      </w:r>
      <w:r>
        <w:rPr>
          <w:color w:val="000000"/>
        </w:rPr>
        <w:t>a</w:t>
      </w:r>
      <w:r w:rsidRPr="00F46158">
        <w:rPr>
          <w:color w:val="000000"/>
        </w:rPr>
        <w:t xml:space="preserve">dolescent </w:t>
      </w:r>
      <w:r>
        <w:rPr>
          <w:color w:val="000000"/>
        </w:rPr>
        <w:t>c</w:t>
      </w:r>
      <w:r w:rsidRPr="00F46158">
        <w:rPr>
          <w:color w:val="000000"/>
        </w:rPr>
        <w:t xml:space="preserve">hildren of </w:t>
      </w:r>
      <w:r>
        <w:rPr>
          <w:color w:val="000000"/>
        </w:rPr>
        <w:t>r</w:t>
      </w:r>
      <w:r w:rsidRPr="00F46158">
        <w:rPr>
          <w:color w:val="000000"/>
        </w:rPr>
        <w:t xml:space="preserve">ecipients of the </w:t>
      </w:r>
      <w:proofErr w:type="spellStart"/>
      <w:r w:rsidRPr="00F46158">
        <w:rPr>
          <w:color w:val="000000"/>
        </w:rPr>
        <w:t>Oportunidades</w:t>
      </w:r>
      <w:proofErr w:type="spellEnd"/>
      <w:r w:rsidRPr="00F46158">
        <w:rPr>
          <w:color w:val="000000"/>
        </w:rPr>
        <w:t xml:space="preserve"> Human Development Program in Mexico. </w:t>
      </w:r>
      <w:r w:rsidRPr="00F46158">
        <w:rPr>
          <w:i/>
          <w:iCs/>
          <w:color w:val="000000"/>
        </w:rPr>
        <w:t>Social Indicators Research</w:t>
      </w:r>
      <w:r w:rsidRPr="00F46158">
        <w:rPr>
          <w:color w:val="000000"/>
        </w:rPr>
        <w:t>, </w:t>
      </w:r>
      <w:r w:rsidRPr="00F46158">
        <w:rPr>
          <w:i/>
          <w:iCs/>
          <w:color w:val="000000"/>
        </w:rPr>
        <w:t>118</w:t>
      </w:r>
      <w:r w:rsidRPr="00F46158">
        <w:rPr>
          <w:color w:val="000000"/>
        </w:rPr>
        <w:t>(1), 103-124. doi:http://dx.doi.org.proxy.libraries.rutgers.edu/10.1007/s11205-013-0407-7</w:t>
      </w:r>
    </w:p>
    <w:p w:rsidR="00D96957" w:rsidRDefault="00D96957" w:rsidP="00D96957">
      <w:pPr>
        <w:tabs>
          <w:tab w:val="left" w:pos="90"/>
        </w:tabs>
        <w:rPr>
          <w:color w:val="000000"/>
        </w:rPr>
      </w:pPr>
    </w:p>
    <w:p w:rsidR="00D96957" w:rsidRPr="00D56D58" w:rsidRDefault="00D96957" w:rsidP="00D96957">
      <w:proofErr w:type="spellStart"/>
      <w:r w:rsidRPr="00D56D58">
        <w:t>Rotabi</w:t>
      </w:r>
      <w:proofErr w:type="spellEnd"/>
      <w:r w:rsidRPr="00D56D58">
        <w:t xml:space="preserve">, K. S., Pennell, J., Roby, J. L., Bunkers, K. M. (2012).  Family group conferencing as a culturally adaptable intervention: Reforming intercountry adoption in Guatemala.  </w:t>
      </w:r>
      <w:r w:rsidRPr="00D56D58">
        <w:rPr>
          <w:i/>
        </w:rPr>
        <w:t>International Social Work</w:t>
      </w:r>
      <w:r w:rsidRPr="00D56D58">
        <w:t>, 55, 402-416.</w:t>
      </w:r>
    </w:p>
    <w:p w:rsidR="00D96957" w:rsidRDefault="00D96957" w:rsidP="00D96957">
      <w:pPr>
        <w:tabs>
          <w:tab w:val="left" w:pos="90"/>
        </w:tabs>
        <w:rPr>
          <w:color w:val="000000"/>
        </w:rPr>
      </w:pPr>
    </w:p>
    <w:p w:rsidR="00D96957" w:rsidRPr="00F46158" w:rsidRDefault="00D96957" w:rsidP="00D96957">
      <w:pPr>
        <w:tabs>
          <w:tab w:val="left" w:pos="90"/>
        </w:tabs>
        <w:rPr>
          <w:color w:val="000000"/>
        </w:rPr>
      </w:pPr>
      <w:r w:rsidRPr="00F46158">
        <w:rPr>
          <w:color w:val="000000"/>
        </w:rPr>
        <w:t xml:space="preserve">Valadez Martinez, L. J. (2014). Bridging the </w:t>
      </w:r>
      <w:r>
        <w:rPr>
          <w:color w:val="000000"/>
        </w:rPr>
        <w:t>g</w:t>
      </w:r>
      <w:r w:rsidRPr="00F46158">
        <w:rPr>
          <w:color w:val="000000"/>
        </w:rPr>
        <w:t xml:space="preserve">ap: Conceptual and </w:t>
      </w:r>
      <w:r>
        <w:rPr>
          <w:color w:val="000000"/>
        </w:rPr>
        <w:t>e</w:t>
      </w:r>
      <w:r w:rsidRPr="00F46158">
        <w:rPr>
          <w:color w:val="000000"/>
        </w:rPr>
        <w:t xml:space="preserve">mpirical </w:t>
      </w:r>
      <w:r>
        <w:rPr>
          <w:color w:val="000000"/>
        </w:rPr>
        <w:t>d</w:t>
      </w:r>
      <w:r w:rsidRPr="00F46158">
        <w:rPr>
          <w:color w:val="000000"/>
        </w:rPr>
        <w:t xml:space="preserve">imensions of </w:t>
      </w:r>
      <w:r>
        <w:rPr>
          <w:color w:val="000000"/>
        </w:rPr>
        <w:t>child w</w:t>
      </w:r>
      <w:r w:rsidRPr="00F46158">
        <w:rPr>
          <w:color w:val="000000"/>
        </w:rPr>
        <w:t>ellbeing in Rural Mexico. </w:t>
      </w:r>
      <w:r w:rsidRPr="00F46158">
        <w:rPr>
          <w:i/>
          <w:iCs/>
          <w:color w:val="000000"/>
        </w:rPr>
        <w:t>Social Indicators Research</w:t>
      </w:r>
      <w:r w:rsidRPr="00F46158">
        <w:rPr>
          <w:color w:val="000000"/>
        </w:rPr>
        <w:t>, </w:t>
      </w:r>
      <w:r w:rsidRPr="00F46158">
        <w:rPr>
          <w:i/>
          <w:iCs/>
          <w:color w:val="000000"/>
        </w:rPr>
        <w:t>116</w:t>
      </w:r>
      <w:r w:rsidRPr="00F46158">
        <w:rPr>
          <w:color w:val="000000"/>
        </w:rPr>
        <w:t>(2), 567-591. doi:http://dx.doi.org.proxy.libraries.rutgers.edu/10.1007/s11205-013-0289-8</w:t>
      </w:r>
    </w:p>
    <w:p w:rsidR="00D96957" w:rsidRDefault="00D96957" w:rsidP="00D96957">
      <w:pPr>
        <w:tabs>
          <w:tab w:val="left" w:pos="90"/>
        </w:tabs>
        <w:rPr>
          <w:b/>
        </w:rPr>
      </w:pPr>
    </w:p>
    <w:p w:rsidR="00D96957" w:rsidRPr="00F46158" w:rsidRDefault="00D96957" w:rsidP="00D96957">
      <w:pPr>
        <w:tabs>
          <w:tab w:val="left" w:pos="90"/>
        </w:tabs>
        <w:rPr>
          <w:b/>
        </w:rPr>
      </w:pPr>
      <w:r>
        <w:rPr>
          <w:b/>
        </w:rPr>
        <w:t>Disability Studies</w:t>
      </w:r>
    </w:p>
    <w:p w:rsidR="00D96957" w:rsidRPr="00897809" w:rsidRDefault="00D96957" w:rsidP="00D96957">
      <w:pPr>
        <w:tabs>
          <w:tab w:val="left" w:pos="90"/>
        </w:tabs>
        <w:rPr>
          <w:lang w:val="es-US"/>
        </w:rPr>
      </w:pPr>
      <w:r w:rsidRPr="00F46158">
        <w:t xml:space="preserve">Crowe, T., </w:t>
      </w:r>
      <w:proofErr w:type="spellStart"/>
      <w:r w:rsidRPr="00F46158">
        <w:t>Picchiarini</w:t>
      </w:r>
      <w:proofErr w:type="spellEnd"/>
      <w:r w:rsidRPr="00F46158">
        <w:t xml:space="preserve">, S., &amp; </w:t>
      </w:r>
      <w:proofErr w:type="spellStart"/>
      <w:r w:rsidRPr="00F46158">
        <w:t>Poffenroth</w:t>
      </w:r>
      <w:proofErr w:type="spellEnd"/>
      <w:r w:rsidRPr="00F46158">
        <w:t>, T. (2004). Community participation: challenges for people with disabilities living in Oaxaca, Mexico, and New Mexico, United States. </w:t>
      </w:r>
      <w:r w:rsidRPr="00897809">
        <w:rPr>
          <w:i/>
          <w:iCs/>
          <w:lang w:val="es-US"/>
        </w:rPr>
        <w:t xml:space="preserve">OTJR: </w:t>
      </w:r>
      <w:proofErr w:type="spellStart"/>
      <w:r w:rsidRPr="00897809">
        <w:rPr>
          <w:i/>
          <w:iCs/>
          <w:lang w:val="es-US"/>
        </w:rPr>
        <w:t>Occupation</w:t>
      </w:r>
      <w:proofErr w:type="spellEnd"/>
      <w:r w:rsidRPr="00897809">
        <w:rPr>
          <w:i/>
          <w:iCs/>
          <w:lang w:val="es-US"/>
        </w:rPr>
        <w:t xml:space="preserve">, </w:t>
      </w:r>
      <w:proofErr w:type="spellStart"/>
      <w:r w:rsidRPr="00897809">
        <w:rPr>
          <w:i/>
          <w:iCs/>
          <w:lang w:val="es-US"/>
        </w:rPr>
        <w:t>Participation</w:t>
      </w:r>
      <w:proofErr w:type="spellEnd"/>
      <w:r w:rsidRPr="00897809">
        <w:rPr>
          <w:i/>
          <w:iCs/>
          <w:lang w:val="es-US"/>
        </w:rPr>
        <w:t xml:space="preserve"> &amp; Health</w:t>
      </w:r>
      <w:r w:rsidRPr="00897809">
        <w:rPr>
          <w:lang w:val="es-US"/>
        </w:rPr>
        <w:t>, </w:t>
      </w:r>
      <w:r w:rsidRPr="00897809">
        <w:rPr>
          <w:i/>
          <w:iCs/>
          <w:lang w:val="es-US"/>
        </w:rPr>
        <w:t>24</w:t>
      </w:r>
      <w:r w:rsidRPr="00897809">
        <w:rPr>
          <w:lang w:val="es-US"/>
        </w:rPr>
        <w:t>(2), 72-80.</w:t>
      </w:r>
    </w:p>
    <w:p w:rsidR="00D96957" w:rsidRPr="00897809" w:rsidRDefault="00D96957" w:rsidP="00D96957">
      <w:pPr>
        <w:tabs>
          <w:tab w:val="left" w:pos="90"/>
        </w:tabs>
        <w:rPr>
          <w:lang w:val="es-US"/>
        </w:rPr>
      </w:pPr>
    </w:p>
    <w:p w:rsidR="00D96957" w:rsidRDefault="00D96957" w:rsidP="00D96957">
      <w:pPr>
        <w:tabs>
          <w:tab w:val="left" w:pos="90"/>
        </w:tabs>
      </w:pPr>
      <w:r w:rsidRPr="00F46158">
        <w:rPr>
          <w:lang w:val="es-US"/>
        </w:rPr>
        <w:t xml:space="preserve">Giraldo-Rodríguez, L., Rosas-Carrasco, O., &amp; Mino-León, D. (2015). </w:t>
      </w:r>
      <w:r w:rsidRPr="00F46158">
        <w:t xml:space="preserve">Abuse in Mexican </w:t>
      </w:r>
      <w:r>
        <w:t>o</w:t>
      </w:r>
      <w:r w:rsidRPr="00F46158">
        <w:t xml:space="preserve">lder </w:t>
      </w:r>
      <w:r>
        <w:t>a</w:t>
      </w:r>
      <w:r w:rsidRPr="00F46158">
        <w:t xml:space="preserve">dults with </w:t>
      </w:r>
      <w:r>
        <w:t>l</w:t>
      </w:r>
      <w:r w:rsidRPr="00F46158">
        <w:t>ong-</w:t>
      </w:r>
      <w:r>
        <w:t>t</w:t>
      </w:r>
      <w:r w:rsidRPr="00F46158">
        <w:t xml:space="preserve">erm </w:t>
      </w:r>
      <w:r>
        <w:t>d</w:t>
      </w:r>
      <w:r w:rsidRPr="00F46158">
        <w:t xml:space="preserve">isability: National </w:t>
      </w:r>
      <w:r>
        <w:t>p</w:t>
      </w:r>
      <w:r w:rsidRPr="00F46158">
        <w:t xml:space="preserve">revalence and </w:t>
      </w:r>
      <w:r>
        <w:t>a</w:t>
      </w:r>
      <w:r w:rsidRPr="00F46158">
        <w:t xml:space="preserve">ssociated </w:t>
      </w:r>
      <w:r>
        <w:t>f</w:t>
      </w:r>
      <w:r w:rsidRPr="00F46158">
        <w:t>actors. </w:t>
      </w:r>
      <w:r w:rsidRPr="00F46158">
        <w:rPr>
          <w:i/>
          <w:iCs/>
        </w:rPr>
        <w:t xml:space="preserve">Journal </w:t>
      </w:r>
      <w:proofErr w:type="gramStart"/>
      <w:r w:rsidRPr="00F46158">
        <w:rPr>
          <w:i/>
          <w:iCs/>
        </w:rPr>
        <w:t>Of</w:t>
      </w:r>
      <w:proofErr w:type="gramEnd"/>
      <w:r w:rsidRPr="00F46158">
        <w:rPr>
          <w:i/>
          <w:iCs/>
        </w:rPr>
        <w:t xml:space="preserve"> The American Geriatrics Society</w:t>
      </w:r>
      <w:r w:rsidRPr="00F46158">
        <w:t>, </w:t>
      </w:r>
      <w:r w:rsidRPr="00F46158">
        <w:rPr>
          <w:i/>
          <w:iCs/>
        </w:rPr>
        <w:t>63</w:t>
      </w:r>
      <w:r w:rsidRPr="00F46158">
        <w:t>(8), 1594-1600. doi:10.1111/jgs.13552</w:t>
      </w:r>
    </w:p>
    <w:p w:rsidR="00D96957" w:rsidRPr="00F46158" w:rsidRDefault="00D96957" w:rsidP="00D96957">
      <w:pPr>
        <w:tabs>
          <w:tab w:val="left" w:pos="90"/>
        </w:tabs>
      </w:pPr>
    </w:p>
    <w:p w:rsidR="00D96957" w:rsidRPr="00F46158" w:rsidRDefault="00D96957" w:rsidP="00D96957">
      <w:pPr>
        <w:tabs>
          <w:tab w:val="left" w:pos="90"/>
        </w:tabs>
      </w:pPr>
      <w:r w:rsidRPr="005C7CC8">
        <w:rPr>
          <w:lang w:val="es-US"/>
        </w:rPr>
        <w:t xml:space="preserve">Parodi, G., &amp; </w:t>
      </w:r>
      <w:proofErr w:type="spellStart"/>
      <w:r w:rsidRPr="005C7CC8">
        <w:rPr>
          <w:lang w:val="es-US"/>
        </w:rPr>
        <w:t>Sánchez</w:t>
      </w:r>
      <w:proofErr w:type="spellEnd"/>
      <w:r w:rsidRPr="005C7CC8">
        <w:rPr>
          <w:lang w:val="es-US"/>
        </w:rPr>
        <w:t xml:space="preserve"> Barajas, G. (2014). </w:t>
      </w:r>
      <w:r w:rsidRPr="00F46158">
        <w:t xml:space="preserve">An </w:t>
      </w:r>
      <w:r>
        <w:t>a</w:t>
      </w:r>
      <w:r w:rsidRPr="00F46158">
        <w:t xml:space="preserve">nalysis of </w:t>
      </w:r>
      <w:r>
        <w:t>d</w:t>
      </w:r>
      <w:r w:rsidRPr="00F46158">
        <w:t xml:space="preserve">isabled </w:t>
      </w:r>
      <w:r>
        <w:t>p</w:t>
      </w:r>
      <w:r w:rsidRPr="00F46158">
        <w:t xml:space="preserve">eople and the </w:t>
      </w:r>
      <w:r>
        <w:t>l</w:t>
      </w:r>
      <w:r w:rsidRPr="00F46158">
        <w:t xml:space="preserve">abor </w:t>
      </w:r>
      <w:r>
        <w:t>m</w:t>
      </w:r>
      <w:r w:rsidRPr="00F46158">
        <w:t>arket in Mexico. </w:t>
      </w:r>
      <w:r w:rsidRPr="00F46158">
        <w:rPr>
          <w:i/>
          <w:iCs/>
        </w:rPr>
        <w:t>Latin American Research Review</w:t>
      </w:r>
      <w:r w:rsidRPr="00F46158">
        <w:t>, (2), 221.</w:t>
      </w:r>
    </w:p>
    <w:p w:rsidR="00D96957" w:rsidRDefault="00D96957" w:rsidP="00D96957">
      <w:pPr>
        <w:tabs>
          <w:tab w:val="left" w:pos="90"/>
        </w:tabs>
      </w:pPr>
    </w:p>
    <w:p w:rsidR="00D96957" w:rsidRDefault="00D96957" w:rsidP="00D96957">
      <w:pPr>
        <w:shd w:val="clear" w:color="auto" w:fill="FFFFFF"/>
        <w:rPr>
          <w:b/>
          <w:bCs/>
          <w:color w:val="212121"/>
          <w:lang w:val="es-US"/>
        </w:rPr>
      </w:pPr>
      <w:r>
        <w:rPr>
          <w:b/>
          <w:bCs/>
          <w:color w:val="212121"/>
          <w:lang w:val="es-US"/>
        </w:rPr>
        <w:t xml:space="preserve">LGBTQA </w:t>
      </w:r>
    </w:p>
    <w:p w:rsidR="00D96957" w:rsidRDefault="00D96957" w:rsidP="00D96957">
      <w:pPr>
        <w:shd w:val="clear" w:color="auto" w:fill="FFFFFF"/>
        <w:rPr>
          <w:rFonts w:ascii="Segoe UI" w:hAnsi="Segoe UI" w:cs="Segoe UI"/>
          <w:color w:val="212121"/>
          <w:sz w:val="23"/>
          <w:szCs w:val="23"/>
        </w:rPr>
      </w:pPr>
    </w:p>
    <w:p w:rsidR="00D96957" w:rsidRDefault="00D96957" w:rsidP="00D96957">
      <w:pPr>
        <w:shd w:val="clear" w:color="auto" w:fill="FFFFFF"/>
        <w:rPr>
          <w:rFonts w:ascii="Segoe UI" w:hAnsi="Segoe UI" w:cs="Segoe UI"/>
          <w:color w:val="212121"/>
          <w:sz w:val="23"/>
          <w:szCs w:val="23"/>
        </w:rPr>
      </w:pPr>
      <w:r>
        <w:rPr>
          <w:color w:val="212121"/>
          <w:lang w:val="es-US"/>
        </w:rPr>
        <w:t>Baruch-</w:t>
      </w:r>
      <w:proofErr w:type="spellStart"/>
      <w:r>
        <w:rPr>
          <w:color w:val="212121"/>
          <w:lang w:val="es-US"/>
        </w:rPr>
        <w:t>Dominguez</w:t>
      </w:r>
      <w:proofErr w:type="spellEnd"/>
      <w:r>
        <w:rPr>
          <w:color w:val="212121"/>
          <w:lang w:val="es-US"/>
        </w:rPr>
        <w:t>, R., Infante-</w:t>
      </w:r>
      <w:proofErr w:type="spellStart"/>
      <w:r>
        <w:rPr>
          <w:color w:val="212121"/>
          <w:lang w:val="es-US"/>
        </w:rPr>
        <w:t>Xibille</w:t>
      </w:r>
      <w:proofErr w:type="spellEnd"/>
      <w:r>
        <w:rPr>
          <w:color w:val="212121"/>
          <w:lang w:val="es-US"/>
        </w:rPr>
        <w:t>, C., &amp; Saloma-</w:t>
      </w:r>
      <w:proofErr w:type="spellStart"/>
      <w:r>
        <w:rPr>
          <w:color w:val="212121"/>
          <w:lang w:val="es-US"/>
        </w:rPr>
        <w:t>Zuñiga</w:t>
      </w:r>
      <w:proofErr w:type="spellEnd"/>
      <w:r>
        <w:rPr>
          <w:color w:val="212121"/>
          <w:lang w:val="es-US"/>
        </w:rPr>
        <w:t>, C. E. (2016).</w:t>
      </w:r>
      <w:r>
        <w:rPr>
          <w:rStyle w:val="apple-converted-space"/>
          <w:color w:val="212121"/>
          <w:lang w:val="es-US"/>
        </w:rPr>
        <w:t> </w:t>
      </w:r>
      <w:r>
        <w:rPr>
          <w:color w:val="212121"/>
        </w:rPr>
        <w:t>Homophobic bullying in Mexico: Results of a national survey. </w:t>
      </w:r>
      <w:r>
        <w:rPr>
          <w:i/>
          <w:iCs/>
          <w:color w:val="212121"/>
        </w:rPr>
        <w:t xml:space="preserve">Journal </w:t>
      </w:r>
      <w:proofErr w:type="gramStart"/>
      <w:r>
        <w:rPr>
          <w:i/>
          <w:iCs/>
          <w:color w:val="212121"/>
        </w:rPr>
        <w:t>Of</w:t>
      </w:r>
      <w:proofErr w:type="gramEnd"/>
      <w:r>
        <w:rPr>
          <w:i/>
          <w:iCs/>
          <w:color w:val="212121"/>
        </w:rPr>
        <w:t xml:space="preserve"> LGBT Youth</w:t>
      </w:r>
      <w:r>
        <w:rPr>
          <w:color w:val="212121"/>
        </w:rPr>
        <w:t>, </w:t>
      </w:r>
      <w:r>
        <w:rPr>
          <w:i/>
          <w:iCs/>
          <w:color w:val="212121"/>
        </w:rPr>
        <w:t>13</w:t>
      </w:r>
      <w:r>
        <w:rPr>
          <w:color w:val="212121"/>
        </w:rPr>
        <w:t>(1/2), 18. doi:10.1080/19361653.2015.1099498</w:t>
      </w:r>
    </w:p>
    <w:p w:rsidR="00D96957" w:rsidRDefault="00D96957" w:rsidP="00D96957">
      <w:pPr>
        <w:shd w:val="clear" w:color="auto" w:fill="FFFFFF"/>
        <w:rPr>
          <w:rFonts w:ascii="Segoe UI" w:hAnsi="Segoe UI" w:cs="Segoe UI"/>
          <w:color w:val="212121"/>
          <w:sz w:val="23"/>
          <w:szCs w:val="23"/>
        </w:rPr>
      </w:pPr>
      <w:r>
        <w:rPr>
          <w:color w:val="212121"/>
        </w:rPr>
        <w:t> </w:t>
      </w:r>
    </w:p>
    <w:p w:rsidR="00D96957" w:rsidRDefault="00D96957" w:rsidP="00D96957">
      <w:pPr>
        <w:shd w:val="clear" w:color="auto" w:fill="FFFFFF"/>
        <w:rPr>
          <w:rFonts w:ascii="Segoe UI" w:hAnsi="Segoe UI" w:cs="Segoe UI"/>
          <w:color w:val="212121"/>
          <w:sz w:val="23"/>
          <w:szCs w:val="23"/>
        </w:rPr>
      </w:pPr>
      <w:r>
        <w:rPr>
          <w:color w:val="212121"/>
        </w:rPr>
        <w:t>Araujo Herrera, M. (2015). LGBT rights in Latin America: Do progressive laws equal progressive societies?</w:t>
      </w:r>
      <w:r>
        <w:rPr>
          <w:rStyle w:val="apple-converted-space"/>
          <w:color w:val="212121"/>
        </w:rPr>
        <w:t> </w:t>
      </w:r>
      <w:r>
        <w:rPr>
          <w:i/>
          <w:iCs/>
          <w:color w:val="212121"/>
        </w:rPr>
        <w:t>Washington Report on the Hemisphere</w:t>
      </w:r>
      <w:r>
        <w:rPr>
          <w:color w:val="212121"/>
        </w:rPr>
        <w:t>, </w:t>
      </w:r>
      <w:r>
        <w:rPr>
          <w:i/>
          <w:iCs/>
          <w:color w:val="212121"/>
        </w:rPr>
        <w:t>35</w:t>
      </w:r>
      <w:r>
        <w:rPr>
          <w:color w:val="212121"/>
        </w:rPr>
        <w:t>(17), 6.</w:t>
      </w:r>
    </w:p>
    <w:p w:rsidR="00D96957" w:rsidRDefault="00D96957" w:rsidP="00D96957">
      <w:pPr>
        <w:shd w:val="clear" w:color="auto" w:fill="FFFFFF"/>
        <w:rPr>
          <w:rFonts w:ascii="Segoe UI" w:hAnsi="Segoe UI" w:cs="Segoe UI"/>
          <w:color w:val="212121"/>
          <w:sz w:val="23"/>
          <w:szCs w:val="23"/>
        </w:rPr>
      </w:pPr>
      <w:r>
        <w:rPr>
          <w:color w:val="212121"/>
        </w:rPr>
        <w:t> </w:t>
      </w:r>
    </w:p>
    <w:p w:rsidR="00D96957" w:rsidRDefault="00D96957" w:rsidP="00D96957">
      <w:pPr>
        <w:shd w:val="clear" w:color="auto" w:fill="FFFFFF"/>
        <w:rPr>
          <w:rFonts w:ascii="Segoe UI" w:hAnsi="Segoe UI" w:cs="Segoe UI"/>
          <w:color w:val="212121"/>
          <w:sz w:val="23"/>
          <w:szCs w:val="23"/>
        </w:rPr>
      </w:pPr>
      <w:proofErr w:type="spellStart"/>
      <w:r>
        <w:rPr>
          <w:color w:val="212121"/>
        </w:rPr>
        <w:t>McCaughan</w:t>
      </w:r>
      <w:proofErr w:type="spellEnd"/>
      <w:r>
        <w:rPr>
          <w:color w:val="212121"/>
        </w:rPr>
        <w:t>, E. J. (2015). Art, identity, and Mexico's gay movement. </w:t>
      </w:r>
      <w:r>
        <w:rPr>
          <w:i/>
          <w:iCs/>
          <w:color w:val="212121"/>
        </w:rPr>
        <w:t>Social Justice</w:t>
      </w:r>
      <w:r>
        <w:rPr>
          <w:color w:val="212121"/>
        </w:rPr>
        <w:t>, </w:t>
      </w:r>
      <w:r>
        <w:rPr>
          <w:i/>
          <w:iCs/>
          <w:color w:val="212121"/>
        </w:rPr>
        <w:t>42</w:t>
      </w:r>
      <w:r>
        <w:rPr>
          <w:color w:val="212121"/>
        </w:rPr>
        <w:t>(3/4), 89-103.</w:t>
      </w:r>
    </w:p>
    <w:p w:rsidR="00D96957" w:rsidRDefault="00D96957" w:rsidP="00D96957">
      <w:pPr>
        <w:tabs>
          <w:tab w:val="left" w:pos="90"/>
        </w:tabs>
        <w:rPr>
          <w:b/>
        </w:rPr>
      </w:pPr>
    </w:p>
    <w:p w:rsidR="00D96957" w:rsidRPr="00F46158" w:rsidRDefault="00D96957" w:rsidP="00D96957">
      <w:pPr>
        <w:tabs>
          <w:tab w:val="left" w:pos="90"/>
        </w:tabs>
        <w:rPr>
          <w:b/>
        </w:rPr>
      </w:pPr>
      <w:r>
        <w:rPr>
          <w:b/>
        </w:rPr>
        <w:t>M</w:t>
      </w:r>
      <w:r w:rsidRPr="00F46158">
        <w:rPr>
          <w:b/>
        </w:rPr>
        <w:t>ental Health and Mental Illness</w:t>
      </w:r>
    </w:p>
    <w:p w:rsidR="00D96957" w:rsidRPr="00897809" w:rsidRDefault="00D96957" w:rsidP="00D96957">
      <w:pPr>
        <w:tabs>
          <w:tab w:val="left" w:pos="90"/>
        </w:tabs>
      </w:pPr>
      <w:proofErr w:type="spellStart"/>
      <w:r w:rsidRPr="002E7613">
        <w:rPr>
          <w:lang w:val="es-US"/>
        </w:rPr>
        <w:t>Berenzon</w:t>
      </w:r>
      <w:proofErr w:type="spellEnd"/>
      <w:r w:rsidRPr="002E7613">
        <w:rPr>
          <w:lang w:val="es-US"/>
        </w:rPr>
        <w:t xml:space="preserve"> </w:t>
      </w:r>
      <w:proofErr w:type="spellStart"/>
      <w:r w:rsidRPr="002E7613">
        <w:rPr>
          <w:lang w:val="es-US"/>
        </w:rPr>
        <w:t>Gorn</w:t>
      </w:r>
      <w:proofErr w:type="spellEnd"/>
      <w:r w:rsidRPr="002E7613">
        <w:rPr>
          <w:lang w:val="es-US"/>
        </w:rPr>
        <w:t xml:space="preserve">, S., Saavedra Solano, N., Medina-Mora Icaza, M. E., Aparicio </w:t>
      </w:r>
      <w:proofErr w:type="spellStart"/>
      <w:r w:rsidRPr="002E7613">
        <w:rPr>
          <w:lang w:val="es-US"/>
        </w:rPr>
        <w:t>Basaurí</w:t>
      </w:r>
      <w:proofErr w:type="spellEnd"/>
      <w:r w:rsidRPr="002E7613">
        <w:rPr>
          <w:lang w:val="es-US"/>
        </w:rPr>
        <w:t xml:space="preserve">, V., &amp; </w:t>
      </w:r>
      <w:proofErr w:type="spellStart"/>
      <w:r w:rsidRPr="00F46158">
        <w:t>Galván</w:t>
      </w:r>
      <w:proofErr w:type="spellEnd"/>
      <w:r w:rsidRPr="00F46158">
        <w:t xml:space="preserve"> Reyes, J. (2013). [Evaluation of the mental health system in Mexico: where </w:t>
      </w:r>
      <w:r w:rsidRPr="00F46158">
        <w:lastRenderedPageBreak/>
        <w:t>is it headed?]. </w:t>
      </w:r>
      <w:proofErr w:type="spellStart"/>
      <w:r w:rsidRPr="00897809">
        <w:rPr>
          <w:i/>
          <w:iCs/>
        </w:rPr>
        <w:t>Revista</w:t>
      </w:r>
      <w:proofErr w:type="spellEnd"/>
      <w:r w:rsidRPr="00897809">
        <w:rPr>
          <w:i/>
          <w:iCs/>
        </w:rPr>
        <w:t xml:space="preserve"> </w:t>
      </w:r>
      <w:proofErr w:type="spellStart"/>
      <w:r w:rsidRPr="00897809">
        <w:rPr>
          <w:i/>
          <w:iCs/>
        </w:rPr>
        <w:t>Panamericana</w:t>
      </w:r>
      <w:proofErr w:type="spellEnd"/>
      <w:r w:rsidRPr="00897809">
        <w:rPr>
          <w:i/>
          <w:iCs/>
        </w:rPr>
        <w:t xml:space="preserve"> De </w:t>
      </w:r>
      <w:proofErr w:type="spellStart"/>
      <w:r w:rsidRPr="00897809">
        <w:rPr>
          <w:i/>
          <w:iCs/>
        </w:rPr>
        <w:t>Salud</w:t>
      </w:r>
      <w:proofErr w:type="spellEnd"/>
      <w:r w:rsidRPr="00897809">
        <w:rPr>
          <w:i/>
          <w:iCs/>
        </w:rPr>
        <w:t xml:space="preserve"> </w:t>
      </w:r>
      <w:proofErr w:type="spellStart"/>
      <w:r w:rsidRPr="00897809">
        <w:rPr>
          <w:i/>
          <w:iCs/>
        </w:rPr>
        <w:t>Pública</w:t>
      </w:r>
      <w:proofErr w:type="spellEnd"/>
      <w:r w:rsidRPr="00897809">
        <w:rPr>
          <w:i/>
          <w:iCs/>
        </w:rPr>
        <w:t xml:space="preserve"> = Pan American Journal </w:t>
      </w:r>
      <w:proofErr w:type="gramStart"/>
      <w:r w:rsidRPr="00897809">
        <w:rPr>
          <w:i/>
          <w:iCs/>
        </w:rPr>
        <w:t>Of</w:t>
      </w:r>
      <w:proofErr w:type="gramEnd"/>
      <w:r w:rsidRPr="00897809">
        <w:rPr>
          <w:i/>
          <w:iCs/>
        </w:rPr>
        <w:t xml:space="preserve"> Public Health</w:t>
      </w:r>
      <w:r w:rsidRPr="00897809">
        <w:t>, </w:t>
      </w:r>
      <w:r w:rsidRPr="00897809">
        <w:rPr>
          <w:i/>
          <w:iCs/>
        </w:rPr>
        <w:t>33</w:t>
      </w:r>
      <w:r w:rsidRPr="00897809">
        <w:t>(4), 252-258.</w:t>
      </w:r>
    </w:p>
    <w:p w:rsidR="00D96957" w:rsidRDefault="00D96957" w:rsidP="00D96957">
      <w:pPr>
        <w:tabs>
          <w:tab w:val="left" w:pos="90"/>
        </w:tabs>
      </w:pPr>
    </w:p>
    <w:p w:rsidR="00D96957" w:rsidRPr="00F46158" w:rsidRDefault="00D96957" w:rsidP="00D96957">
      <w:pPr>
        <w:tabs>
          <w:tab w:val="left" w:pos="90"/>
        </w:tabs>
      </w:pPr>
      <w:r w:rsidRPr="00F46158">
        <w:t>Hsiao, H., &amp; Barak, M. (</w:t>
      </w:r>
      <w:proofErr w:type="spellStart"/>
      <w:r w:rsidRPr="00F46158">
        <w:t>n.d</w:t>
      </w:r>
      <w:proofErr w:type="spellEnd"/>
      <w:r w:rsidRPr="00F46158">
        <w:t>). Job-related stress, social support, and work-family conflict among Mexican workers in a multinational company: A case study of a Korean-owned, US-branded former "sweatshop" in Mexico. </w:t>
      </w:r>
      <w:r w:rsidRPr="00F46158">
        <w:rPr>
          <w:i/>
          <w:iCs/>
        </w:rPr>
        <w:t xml:space="preserve">International Journal </w:t>
      </w:r>
      <w:proofErr w:type="gramStart"/>
      <w:r w:rsidRPr="00F46158">
        <w:rPr>
          <w:i/>
          <w:iCs/>
        </w:rPr>
        <w:t>Of</w:t>
      </w:r>
      <w:proofErr w:type="gramEnd"/>
      <w:r w:rsidRPr="00F46158">
        <w:rPr>
          <w:i/>
          <w:iCs/>
        </w:rPr>
        <w:t xml:space="preserve"> Social Welfare</w:t>
      </w:r>
      <w:r w:rsidRPr="00F46158">
        <w:t>, </w:t>
      </w:r>
      <w:r w:rsidRPr="00F46158">
        <w:rPr>
          <w:i/>
          <w:iCs/>
        </w:rPr>
        <w:t>23</w:t>
      </w:r>
      <w:r w:rsidRPr="00F46158">
        <w:t>(3), 309-320.</w:t>
      </w:r>
    </w:p>
    <w:p w:rsidR="00D96957" w:rsidRDefault="00D96957" w:rsidP="00D96957">
      <w:pPr>
        <w:tabs>
          <w:tab w:val="left" w:pos="90"/>
        </w:tabs>
      </w:pPr>
    </w:p>
    <w:p w:rsidR="00D96957" w:rsidRDefault="00D96957" w:rsidP="00D96957">
      <w:pPr>
        <w:tabs>
          <w:tab w:val="left" w:pos="90"/>
        </w:tabs>
      </w:pPr>
      <w:r w:rsidRPr="00986582">
        <w:t xml:space="preserve">Kaltman, S., Hurtado De Mendoza, A., Serrano, A., &amp; Gonzales, F. (2014). </w:t>
      </w:r>
      <w:r w:rsidRPr="00F46158">
        <w:t xml:space="preserve">Preferences for trauma-related mental health services among Latina immigrants from Central America, South America, and Mexico. </w:t>
      </w:r>
      <w:r w:rsidRPr="001475E4">
        <w:rPr>
          <w:i/>
        </w:rPr>
        <w:t>Psychological Trauma: Theory, Research, Practice, And Policy, 6(1),</w:t>
      </w:r>
      <w:r w:rsidRPr="00F46158">
        <w:t xml:space="preserve"> 83-91. doi:10.1037/a0031539</w:t>
      </w:r>
    </w:p>
    <w:p w:rsidR="00D96957" w:rsidRDefault="00D96957" w:rsidP="00D96957">
      <w:pPr>
        <w:tabs>
          <w:tab w:val="left" w:pos="90"/>
        </w:tabs>
      </w:pPr>
    </w:p>
    <w:p w:rsidR="00D96957" w:rsidRPr="00F46158" w:rsidRDefault="00D96957" w:rsidP="00D96957">
      <w:pPr>
        <w:tabs>
          <w:tab w:val="left" w:pos="90"/>
        </w:tabs>
      </w:pPr>
      <w:r w:rsidRPr="00F46158">
        <w:t xml:space="preserve">Snipes, S. A. (2007). Anthropological and psychological </w:t>
      </w:r>
      <w:proofErr w:type="gramStart"/>
      <w:r w:rsidRPr="00F46158">
        <w:t>merge :</w:t>
      </w:r>
      <w:proofErr w:type="gramEnd"/>
      <w:r w:rsidRPr="00F46158">
        <w:t xml:space="preserve"> design of a stress measure for Mexican farmworkers. </w:t>
      </w:r>
      <w:r w:rsidRPr="00F46158">
        <w:rPr>
          <w:i/>
          <w:iCs/>
        </w:rPr>
        <w:t xml:space="preserve">Culture, Medicine </w:t>
      </w:r>
      <w:proofErr w:type="gramStart"/>
      <w:r w:rsidRPr="00F46158">
        <w:rPr>
          <w:i/>
          <w:iCs/>
        </w:rPr>
        <w:t>And</w:t>
      </w:r>
      <w:proofErr w:type="gramEnd"/>
      <w:r w:rsidRPr="00F46158">
        <w:rPr>
          <w:i/>
          <w:iCs/>
        </w:rPr>
        <w:t xml:space="preserve"> Psychiatry</w:t>
      </w:r>
      <w:r w:rsidRPr="00F46158">
        <w:t>, </w:t>
      </w:r>
      <w:r w:rsidRPr="00F46158">
        <w:rPr>
          <w:i/>
          <w:iCs/>
        </w:rPr>
        <w:t>31</w:t>
      </w:r>
      <w:r w:rsidRPr="00F46158">
        <w:t>(3), 359-388.</w:t>
      </w:r>
    </w:p>
    <w:p w:rsidR="00D96957" w:rsidRDefault="00D96957" w:rsidP="00D96957">
      <w:pPr>
        <w:tabs>
          <w:tab w:val="left" w:pos="90"/>
        </w:tabs>
      </w:pPr>
    </w:p>
    <w:p w:rsidR="00D96957" w:rsidRPr="00F46158" w:rsidRDefault="00D96957" w:rsidP="00D96957">
      <w:pPr>
        <w:tabs>
          <w:tab w:val="left" w:pos="90"/>
        </w:tabs>
      </w:pPr>
      <w:proofErr w:type="spellStart"/>
      <w:r>
        <w:t>Terrez</w:t>
      </w:r>
      <w:proofErr w:type="spellEnd"/>
      <w:r>
        <w:t>, B., &amp; Salcedo, V.</w:t>
      </w:r>
      <w:r w:rsidRPr="00F46158">
        <w:t xml:space="preserve"> (2016). Mental health and primary care in Mexico. Experiences of a collaborative care model. </w:t>
      </w:r>
      <w:proofErr w:type="spellStart"/>
      <w:r w:rsidRPr="00F46158">
        <w:rPr>
          <w:i/>
          <w:iCs/>
        </w:rPr>
        <w:t>Salud</w:t>
      </w:r>
      <w:proofErr w:type="spellEnd"/>
      <w:r w:rsidRPr="00F46158">
        <w:rPr>
          <w:i/>
          <w:iCs/>
        </w:rPr>
        <w:t xml:space="preserve"> Mental</w:t>
      </w:r>
      <w:r w:rsidRPr="00F46158">
        <w:t>, </w:t>
      </w:r>
      <w:r w:rsidRPr="00F46158">
        <w:rPr>
          <w:i/>
          <w:iCs/>
        </w:rPr>
        <w:t>39</w:t>
      </w:r>
      <w:r w:rsidRPr="00F46158">
        <w:t>(1), 3-9. doi:10.17711/SM.0185-3325.2015.062</w:t>
      </w:r>
    </w:p>
    <w:p w:rsidR="00D96957" w:rsidRPr="00897809" w:rsidRDefault="00D96957" w:rsidP="00D96957">
      <w:pPr>
        <w:tabs>
          <w:tab w:val="left" w:pos="90"/>
        </w:tabs>
        <w:rPr>
          <w:b/>
        </w:rPr>
      </w:pPr>
    </w:p>
    <w:p w:rsidR="00D96957" w:rsidRPr="00897809" w:rsidRDefault="00D96957" w:rsidP="00D96957">
      <w:pPr>
        <w:tabs>
          <w:tab w:val="left" w:pos="90"/>
        </w:tabs>
        <w:rPr>
          <w:b/>
        </w:rPr>
      </w:pPr>
      <w:r w:rsidRPr="00897809">
        <w:rPr>
          <w:b/>
        </w:rPr>
        <w:t>Education</w:t>
      </w:r>
    </w:p>
    <w:p w:rsidR="00D96957" w:rsidRPr="00F46158" w:rsidRDefault="00D96957" w:rsidP="00D96957">
      <w:pPr>
        <w:tabs>
          <w:tab w:val="left" w:pos="90"/>
        </w:tabs>
        <w:rPr>
          <w:lang w:val="es-US"/>
        </w:rPr>
      </w:pPr>
      <w:r w:rsidRPr="00F46158">
        <w:t>Cruz, S. (2016). Racism and education in Mexico. </w:t>
      </w:r>
      <w:r w:rsidRPr="00F46158">
        <w:rPr>
          <w:i/>
          <w:iCs/>
          <w:lang w:val="es-US"/>
        </w:rPr>
        <w:t xml:space="preserve">Revista Mexicana De Ciencias </w:t>
      </w:r>
      <w:proofErr w:type="spellStart"/>
      <w:r w:rsidRPr="00F46158">
        <w:rPr>
          <w:i/>
          <w:iCs/>
          <w:lang w:val="es-US"/>
        </w:rPr>
        <w:t>Politicas</w:t>
      </w:r>
      <w:proofErr w:type="spellEnd"/>
      <w:r w:rsidRPr="00F46158">
        <w:rPr>
          <w:i/>
          <w:iCs/>
          <w:lang w:val="es-US"/>
        </w:rPr>
        <w:t xml:space="preserve"> Y Sociales</w:t>
      </w:r>
      <w:r w:rsidRPr="00F46158">
        <w:rPr>
          <w:lang w:val="es-US"/>
        </w:rPr>
        <w:t>, </w:t>
      </w:r>
      <w:r w:rsidRPr="00F46158">
        <w:rPr>
          <w:i/>
          <w:iCs/>
          <w:lang w:val="es-US"/>
        </w:rPr>
        <w:t>61</w:t>
      </w:r>
      <w:r w:rsidRPr="00F46158">
        <w:rPr>
          <w:lang w:val="es-US"/>
        </w:rPr>
        <w:t>(226), 379-408. doi:10.1016/S0185-1918(16)30015-0</w:t>
      </w:r>
    </w:p>
    <w:p w:rsidR="00D96957" w:rsidRPr="00897809" w:rsidRDefault="00D96957" w:rsidP="00D96957">
      <w:pPr>
        <w:tabs>
          <w:tab w:val="left" w:pos="90"/>
        </w:tabs>
        <w:rPr>
          <w:lang w:val="es-US"/>
        </w:rPr>
      </w:pPr>
    </w:p>
    <w:p w:rsidR="00D96957" w:rsidRPr="00F46158" w:rsidRDefault="00D96957" w:rsidP="00D96957">
      <w:pPr>
        <w:tabs>
          <w:tab w:val="left" w:pos="90"/>
        </w:tabs>
      </w:pPr>
      <w:proofErr w:type="spellStart"/>
      <w:r w:rsidRPr="00F46158">
        <w:t>Lopreite</w:t>
      </w:r>
      <w:proofErr w:type="spellEnd"/>
      <w:r w:rsidRPr="00F46158">
        <w:t xml:space="preserve">, D., &amp; Macdonald, L. (2014). Gender and Latin American Welfare Regimes: Early </w:t>
      </w:r>
      <w:r>
        <w:t>c</w:t>
      </w:r>
      <w:r w:rsidRPr="00F46158">
        <w:t xml:space="preserve">hildhood </w:t>
      </w:r>
      <w:r>
        <w:t>e</w:t>
      </w:r>
      <w:r w:rsidRPr="00F46158">
        <w:t xml:space="preserve">ducation and </w:t>
      </w:r>
      <w:r>
        <w:t>c</w:t>
      </w:r>
      <w:r w:rsidRPr="00F46158">
        <w:t xml:space="preserve">are </w:t>
      </w:r>
      <w:r>
        <w:t>p</w:t>
      </w:r>
      <w:r w:rsidRPr="00F46158">
        <w:t>olicies in Argentina and Mexico. </w:t>
      </w:r>
      <w:r w:rsidRPr="00F46158">
        <w:rPr>
          <w:i/>
          <w:iCs/>
        </w:rPr>
        <w:t xml:space="preserve">Social Politics: International Studies </w:t>
      </w:r>
      <w:proofErr w:type="gramStart"/>
      <w:r w:rsidRPr="00F46158">
        <w:rPr>
          <w:i/>
          <w:iCs/>
        </w:rPr>
        <w:t>In</w:t>
      </w:r>
      <w:proofErr w:type="gramEnd"/>
      <w:r w:rsidRPr="00F46158">
        <w:rPr>
          <w:i/>
          <w:iCs/>
        </w:rPr>
        <w:t xml:space="preserve"> Gender, State And Society</w:t>
      </w:r>
      <w:r w:rsidRPr="00F46158">
        <w:t>, (1), 80.</w:t>
      </w:r>
    </w:p>
    <w:p w:rsidR="00D96957" w:rsidRDefault="00D96957" w:rsidP="00D96957">
      <w:pPr>
        <w:tabs>
          <w:tab w:val="left" w:pos="90"/>
        </w:tabs>
      </w:pPr>
    </w:p>
    <w:p w:rsidR="00D96957" w:rsidRDefault="00D96957" w:rsidP="00D96957">
      <w:pPr>
        <w:tabs>
          <w:tab w:val="left" w:pos="90"/>
        </w:tabs>
      </w:pPr>
      <w:r w:rsidRPr="00897809">
        <w:t>Mejia-</w:t>
      </w:r>
      <w:proofErr w:type="spellStart"/>
      <w:r w:rsidRPr="00897809">
        <w:t>Arauz</w:t>
      </w:r>
      <w:proofErr w:type="spellEnd"/>
      <w:r w:rsidRPr="00897809">
        <w:t xml:space="preserve">, R., Toledo-Rojas, V., &amp; </w:t>
      </w:r>
      <w:proofErr w:type="spellStart"/>
      <w:r w:rsidRPr="00897809">
        <w:t>Aceves-Azuara</w:t>
      </w:r>
      <w:proofErr w:type="spellEnd"/>
      <w:r w:rsidRPr="00897809">
        <w:t>, I. (2013). </w:t>
      </w:r>
      <w:r w:rsidRPr="00317D39">
        <w:rPr>
          <w:i/>
          <w:iCs/>
        </w:rPr>
        <w:t>Early childhood education and development in Mexico</w:t>
      </w:r>
      <w:r w:rsidRPr="00897809">
        <w:t>.</w:t>
      </w:r>
      <w:r w:rsidRPr="00F46158">
        <w:t xml:space="preserve"> Oxford: Oxford University Press. doi:10.1093/obo/9780199756810-0020</w:t>
      </w:r>
    </w:p>
    <w:p w:rsidR="00D96957" w:rsidRDefault="00D96957" w:rsidP="00D96957">
      <w:pPr>
        <w:tabs>
          <w:tab w:val="left" w:pos="90"/>
        </w:tabs>
      </w:pPr>
    </w:p>
    <w:p w:rsidR="00D96957" w:rsidRPr="00AA3892" w:rsidRDefault="00D96957" w:rsidP="00D96957">
      <w:pPr>
        <w:rPr>
          <w:rFonts w:ascii="Times" w:hAnsi="Times"/>
        </w:rPr>
      </w:pPr>
      <w:proofErr w:type="spellStart"/>
      <w:r w:rsidRPr="00FE35AF">
        <w:rPr>
          <w:rFonts w:ascii="Times" w:hAnsi="Times"/>
        </w:rPr>
        <w:t>Mijangos</w:t>
      </w:r>
      <w:proofErr w:type="spellEnd"/>
      <w:r w:rsidRPr="00FE35AF">
        <w:rPr>
          <w:rFonts w:ascii="Times" w:hAnsi="Times"/>
        </w:rPr>
        <w:t>-Noh, J. C.</w:t>
      </w:r>
      <w:r>
        <w:rPr>
          <w:rFonts w:ascii="Times" w:hAnsi="Times"/>
        </w:rPr>
        <w:t xml:space="preserve"> (2009, April). </w:t>
      </w:r>
      <w:r w:rsidRPr="00BC58B2">
        <w:rPr>
          <w:rFonts w:ascii="Times" w:hAnsi="Times"/>
        </w:rPr>
        <w:t>Racism against the Mayan pop</w:t>
      </w:r>
      <w:r>
        <w:rPr>
          <w:rFonts w:ascii="Times" w:hAnsi="Times"/>
        </w:rPr>
        <w:t xml:space="preserve">ulation in Yucatan, Mexico: How </w:t>
      </w:r>
      <w:r w:rsidRPr="00BC58B2">
        <w:rPr>
          <w:rFonts w:ascii="Times" w:hAnsi="Times"/>
        </w:rPr>
        <w:t>current education contradicts the law</w:t>
      </w:r>
      <w:r>
        <w:rPr>
          <w:rFonts w:ascii="Times" w:hAnsi="Times"/>
        </w:rPr>
        <w:t xml:space="preserve">. Paper presented at the </w:t>
      </w:r>
      <w:r w:rsidRPr="00BC58B2">
        <w:rPr>
          <w:rFonts w:ascii="Times" w:hAnsi="Times"/>
        </w:rPr>
        <w:t>Annual Meeting of the American Educational Research Association</w:t>
      </w:r>
      <w:r>
        <w:rPr>
          <w:rFonts w:ascii="Times" w:hAnsi="Times"/>
        </w:rPr>
        <w:t xml:space="preserve">, San Diego, California. Retrieved from </w:t>
      </w:r>
      <w:hyperlink r:id="rId16" w:history="1">
        <w:r w:rsidRPr="00E86D9E">
          <w:rPr>
            <w:rStyle w:val="Hyperlink"/>
            <w:rFonts w:ascii="Times" w:hAnsi="Times"/>
          </w:rPr>
          <w:t>http://files.eric.ed.gov/fulltext/ED505698.pdf</w:t>
        </w:r>
      </w:hyperlink>
      <w:r>
        <w:rPr>
          <w:rFonts w:ascii="Times" w:hAnsi="Times"/>
        </w:rPr>
        <w:t xml:space="preserve">  </w:t>
      </w:r>
    </w:p>
    <w:p w:rsidR="00D96957" w:rsidRDefault="00D96957" w:rsidP="00D96957">
      <w:pPr>
        <w:rPr>
          <w:rFonts w:ascii="Times" w:hAnsi="Times"/>
        </w:rPr>
      </w:pPr>
    </w:p>
    <w:p w:rsidR="00D96957" w:rsidRPr="00666809" w:rsidRDefault="00D96957" w:rsidP="00D96957">
      <w:pPr>
        <w:rPr>
          <w:rFonts w:ascii="Times" w:hAnsi="Times"/>
        </w:rPr>
      </w:pPr>
      <w:proofErr w:type="spellStart"/>
      <w:r w:rsidRPr="00666809">
        <w:rPr>
          <w:rFonts w:ascii="Times" w:hAnsi="Times"/>
        </w:rPr>
        <w:t>Mijangos</w:t>
      </w:r>
      <w:proofErr w:type="spellEnd"/>
      <w:r w:rsidRPr="00666809">
        <w:rPr>
          <w:rFonts w:ascii="Times" w:hAnsi="Times"/>
        </w:rPr>
        <w:t>-Noh, J. C., &amp; Romero-</w:t>
      </w:r>
      <w:proofErr w:type="spellStart"/>
      <w:r w:rsidRPr="00666809">
        <w:rPr>
          <w:rFonts w:ascii="Times" w:hAnsi="Times"/>
        </w:rPr>
        <w:t>Gamboa</w:t>
      </w:r>
      <w:proofErr w:type="spellEnd"/>
      <w:r w:rsidRPr="00666809">
        <w:rPr>
          <w:rFonts w:ascii="Times" w:hAnsi="Times"/>
        </w:rPr>
        <w:t xml:space="preserve">, F. (2008, March). Uses of Mayan and Spanish in Bilingual Elementary Schools in Yucatan, Mexico. Paper presented at the Annual </w:t>
      </w:r>
    </w:p>
    <w:p w:rsidR="00D96957" w:rsidRPr="00666809" w:rsidRDefault="00D96957" w:rsidP="00D96957">
      <w:pPr>
        <w:rPr>
          <w:rFonts w:ascii="Times" w:hAnsi="Times"/>
        </w:rPr>
      </w:pPr>
      <w:r w:rsidRPr="00666809">
        <w:rPr>
          <w:rFonts w:ascii="Times" w:hAnsi="Times"/>
        </w:rPr>
        <w:t xml:space="preserve">Meeting of the American Educational Research Association, New York City, New York. </w:t>
      </w:r>
    </w:p>
    <w:p w:rsidR="00D96957" w:rsidRPr="00666809" w:rsidRDefault="00D96957" w:rsidP="00D96957">
      <w:pPr>
        <w:rPr>
          <w:rFonts w:ascii="Times" w:hAnsi="Times"/>
        </w:rPr>
      </w:pPr>
      <w:r w:rsidRPr="00666809">
        <w:rPr>
          <w:rFonts w:ascii="Times" w:hAnsi="Times"/>
        </w:rPr>
        <w:t xml:space="preserve">Retrieved from </w:t>
      </w:r>
      <w:hyperlink r:id="rId17" w:history="1">
        <w:r w:rsidRPr="00E86D9E">
          <w:rPr>
            <w:rStyle w:val="Hyperlink"/>
            <w:rFonts w:ascii="Times" w:hAnsi="Times"/>
          </w:rPr>
          <w:t>http://files.eric.ed.gov/fulltext/ED505696.pdf</w:t>
        </w:r>
      </w:hyperlink>
      <w:r>
        <w:rPr>
          <w:rFonts w:ascii="Times" w:hAnsi="Times"/>
        </w:rPr>
        <w:t xml:space="preserve"> </w:t>
      </w:r>
    </w:p>
    <w:p w:rsidR="00D96957" w:rsidRPr="00666809" w:rsidRDefault="00D96957" w:rsidP="00D96957">
      <w:pPr>
        <w:rPr>
          <w:rFonts w:ascii="Times" w:hAnsi="Times"/>
          <w:color w:val="000000"/>
        </w:rPr>
      </w:pPr>
    </w:p>
    <w:p w:rsidR="00D96957" w:rsidRPr="00666809" w:rsidRDefault="00D96957" w:rsidP="00D96957">
      <w:pPr>
        <w:rPr>
          <w:rFonts w:ascii="Times" w:hAnsi="Times"/>
          <w:i/>
          <w:iCs/>
          <w:color w:val="000000"/>
        </w:rPr>
      </w:pPr>
      <w:proofErr w:type="spellStart"/>
      <w:r w:rsidRPr="00666809">
        <w:rPr>
          <w:rFonts w:ascii="Times" w:hAnsi="Times"/>
          <w:color w:val="000000"/>
        </w:rPr>
        <w:t>Santibañez</w:t>
      </w:r>
      <w:proofErr w:type="spellEnd"/>
      <w:r w:rsidRPr="00666809">
        <w:rPr>
          <w:rFonts w:ascii="Times" w:hAnsi="Times"/>
          <w:color w:val="000000"/>
        </w:rPr>
        <w:t>, L. (2016). The indigenous achievement gap in Mexico: The role of teacher policy under intercultural bilingual education. </w:t>
      </w:r>
      <w:r w:rsidRPr="00666809">
        <w:rPr>
          <w:rFonts w:ascii="Times" w:hAnsi="Times"/>
          <w:i/>
          <w:iCs/>
          <w:color w:val="000000"/>
        </w:rPr>
        <w:t xml:space="preserve">International Journal </w:t>
      </w:r>
      <w:proofErr w:type="gramStart"/>
      <w:r w:rsidRPr="00666809">
        <w:rPr>
          <w:rFonts w:ascii="Times" w:hAnsi="Times"/>
          <w:i/>
          <w:iCs/>
          <w:color w:val="000000"/>
        </w:rPr>
        <w:t>Of</w:t>
      </w:r>
      <w:proofErr w:type="gramEnd"/>
      <w:r w:rsidRPr="00666809">
        <w:rPr>
          <w:rFonts w:ascii="Times" w:hAnsi="Times"/>
          <w:i/>
          <w:iCs/>
          <w:color w:val="000000"/>
        </w:rPr>
        <w:t xml:space="preserve"> Educational </w:t>
      </w:r>
    </w:p>
    <w:p w:rsidR="00D96957" w:rsidRPr="00666809" w:rsidRDefault="00D96957" w:rsidP="00D96957">
      <w:pPr>
        <w:rPr>
          <w:rFonts w:ascii="Times" w:hAnsi="Times"/>
          <w:sz w:val="20"/>
          <w:szCs w:val="20"/>
        </w:rPr>
      </w:pPr>
      <w:r w:rsidRPr="00666809">
        <w:rPr>
          <w:rFonts w:ascii="Times" w:hAnsi="Times"/>
          <w:i/>
          <w:iCs/>
          <w:color w:val="000000"/>
        </w:rPr>
        <w:t>Development</w:t>
      </w:r>
      <w:r w:rsidRPr="00666809">
        <w:rPr>
          <w:rFonts w:ascii="Times" w:hAnsi="Times"/>
          <w:color w:val="000000"/>
        </w:rPr>
        <w:t>, </w:t>
      </w:r>
      <w:r w:rsidRPr="00666809">
        <w:rPr>
          <w:rFonts w:ascii="Times" w:hAnsi="Times"/>
          <w:i/>
          <w:iCs/>
          <w:color w:val="000000"/>
        </w:rPr>
        <w:t>47, </w:t>
      </w:r>
      <w:r w:rsidRPr="00666809">
        <w:rPr>
          <w:rFonts w:ascii="Times" w:hAnsi="Times"/>
          <w:color w:val="000000"/>
        </w:rPr>
        <w:t xml:space="preserve">63-75. </w:t>
      </w:r>
      <w:proofErr w:type="gramStart"/>
      <w:r w:rsidRPr="00666809">
        <w:rPr>
          <w:rFonts w:ascii="Times" w:hAnsi="Times"/>
          <w:color w:val="000000"/>
        </w:rPr>
        <w:t>doi:10.1016/j.ijedudev</w:t>
      </w:r>
      <w:proofErr w:type="gramEnd"/>
      <w:r w:rsidRPr="00666809">
        <w:rPr>
          <w:rFonts w:ascii="Times" w:hAnsi="Times"/>
          <w:color w:val="000000"/>
        </w:rPr>
        <w:t>.2015.11.015</w:t>
      </w:r>
    </w:p>
    <w:p w:rsidR="00D96957" w:rsidRPr="00666809" w:rsidRDefault="00D96957" w:rsidP="00D96957">
      <w:pPr>
        <w:rPr>
          <w:rFonts w:ascii="Times" w:hAnsi="Times"/>
        </w:rPr>
      </w:pPr>
    </w:p>
    <w:p w:rsidR="00D96957" w:rsidRPr="00666809" w:rsidRDefault="00D96957" w:rsidP="00D96957">
      <w:pPr>
        <w:rPr>
          <w:rFonts w:ascii="Times" w:hAnsi="Times"/>
        </w:rPr>
      </w:pPr>
      <w:proofErr w:type="spellStart"/>
      <w:r w:rsidRPr="00666809">
        <w:rPr>
          <w:rFonts w:ascii="Times" w:hAnsi="Times"/>
        </w:rPr>
        <w:lastRenderedPageBreak/>
        <w:t>Ukeda</w:t>
      </w:r>
      <w:proofErr w:type="spellEnd"/>
      <w:r w:rsidRPr="00666809">
        <w:rPr>
          <w:rFonts w:ascii="Times" w:hAnsi="Times"/>
        </w:rPr>
        <w:t xml:space="preserve">, H. (2003, March). Schooling, Language and Poverty: Education and Indigenous People in Mexico. Paper presented at the Annual Meeting of the Latin American Studies </w:t>
      </w:r>
    </w:p>
    <w:p w:rsidR="00D96957" w:rsidRPr="00F46158" w:rsidRDefault="00D96957" w:rsidP="00D96957">
      <w:r w:rsidRPr="00666809">
        <w:rPr>
          <w:rFonts w:ascii="Times" w:hAnsi="Times"/>
        </w:rPr>
        <w:t>Association, Dallas, Texas. Retrieved from http://lasa.international.pitt.edu/lasa2003/ ukedahiroyuki.pdf</w:t>
      </w:r>
      <w:r>
        <w:rPr>
          <w:rFonts w:ascii="Times" w:hAnsi="Times"/>
        </w:rPr>
        <w:t xml:space="preserve"> </w:t>
      </w:r>
    </w:p>
    <w:p w:rsidR="00D96957" w:rsidRDefault="00D96957" w:rsidP="00D96957">
      <w:pPr>
        <w:tabs>
          <w:tab w:val="left" w:pos="90"/>
        </w:tabs>
      </w:pPr>
    </w:p>
    <w:p w:rsidR="00D96957" w:rsidRPr="00F46158" w:rsidRDefault="00D96957" w:rsidP="00D96957">
      <w:pPr>
        <w:tabs>
          <w:tab w:val="left" w:pos="90"/>
        </w:tabs>
      </w:pPr>
      <w:r w:rsidRPr="00F46158">
        <w:t xml:space="preserve">Villarreal, A. (2016). The </w:t>
      </w:r>
      <w:r>
        <w:t>education-o</w:t>
      </w:r>
      <w:r w:rsidRPr="00F46158">
        <w:t xml:space="preserve">ccupation </w:t>
      </w:r>
      <w:r>
        <w:t>m</w:t>
      </w:r>
      <w:r w:rsidRPr="00F46158">
        <w:t xml:space="preserve">ismatch of </w:t>
      </w:r>
      <w:r>
        <w:t>i</w:t>
      </w:r>
      <w:r w:rsidRPr="00F46158">
        <w:t xml:space="preserve">nternational and </w:t>
      </w:r>
      <w:r>
        <w:t>i</w:t>
      </w:r>
      <w:r w:rsidRPr="00F46158">
        <w:t xml:space="preserve">nternal </w:t>
      </w:r>
      <w:r>
        <w:t>m</w:t>
      </w:r>
      <w:r w:rsidRPr="00F46158">
        <w:t>igrants in Mexico, 2005-2012. </w:t>
      </w:r>
      <w:r w:rsidRPr="00F46158">
        <w:rPr>
          <w:i/>
          <w:iCs/>
        </w:rPr>
        <w:t>Demography</w:t>
      </w:r>
      <w:r w:rsidRPr="00F46158">
        <w:t>, </w:t>
      </w:r>
      <w:r w:rsidRPr="00F46158">
        <w:rPr>
          <w:i/>
          <w:iCs/>
        </w:rPr>
        <w:t>53</w:t>
      </w:r>
      <w:r w:rsidRPr="00F46158">
        <w:t>(3), 865-883. doi:http://dx.doi.org.proxy.libraries.rutgers.edu/10.1007/s13524-016-0470-1</w:t>
      </w:r>
    </w:p>
    <w:p w:rsidR="00D96957" w:rsidRDefault="00D96957" w:rsidP="00D96957">
      <w:pPr>
        <w:tabs>
          <w:tab w:val="left" w:pos="90"/>
        </w:tabs>
        <w:rPr>
          <w:b/>
        </w:rPr>
      </w:pPr>
    </w:p>
    <w:p w:rsidR="00D96957" w:rsidRPr="00F46158" w:rsidRDefault="00D96957" w:rsidP="00D96957">
      <w:pPr>
        <w:tabs>
          <w:tab w:val="left" w:pos="90"/>
        </w:tabs>
        <w:rPr>
          <w:b/>
        </w:rPr>
      </w:pPr>
      <w:r w:rsidRPr="00F46158">
        <w:rPr>
          <w:b/>
        </w:rPr>
        <w:t xml:space="preserve">Child Labor </w:t>
      </w:r>
    </w:p>
    <w:p w:rsidR="00D96957" w:rsidRPr="00F46158" w:rsidRDefault="00D96957" w:rsidP="00D96957">
      <w:pPr>
        <w:tabs>
          <w:tab w:val="left" w:pos="90"/>
        </w:tabs>
      </w:pPr>
      <w:r w:rsidRPr="00F46158">
        <w:t xml:space="preserve">Doran, K. B. (2013). How </w:t>
      </w:r>
      <w:r>
        <w:t>d</w:t>
      </w:r>
      <w:r w:rsidRPr="00F46158">
        <w:t xml:space="preserve">oes </w:t>
      </w:r>
      <w:r>
        <w:t>c</w:t>
      </w:r>
      <w:r w:rsidRPr="00F46158">
        <w:t xml:space="preserve">hild </w:t>
      </w:r>
      <w:r>
        <w:t>l</w:t>
      </w:r>
      <w:r w:rsidRPr="00F46158">
        <w:t xml:space="preserve">abor </w:t>
      </w:r>
      <w:r>
        <w:t>a</w:t>
      </w:r>
      <w:r w:rsidRPr="00F46158">
        <w:t xml:space="preserve">ffect the </w:t>
      </w:r>
      <w:r>
        <w:t>d</w:t>
      </w:r>
      <w:r w:rsidRPr="00F46158">
        <w:t xml:space="preserve">emand for </w:t>
      </w:r>
      <w:r>
        <w:t>a</w:t>
      </w:r>
      <w:r w:rsidRPr="00F46158">
        <w:t xml:space="preserve">dult </w:t>
      </w:r>
      <w:r>
        <w:t>l</w:t>
      </w:r>
      <w:r w:rsidRPr="00F46158">
        <w:t>abor? Evidence from Rural Mexico. </w:t>
      </w:r>
      <w:r w:rsidRPr="00F46158">
        <w:rPr>
          <w:i/>
          <w:iCs/>
        </w:rPr>
        <w:t xml:space="preserve">Journal </w:t>
      </w:r>
      <w:proofErr w:type="gramStart"/>
      <w:r w:rsidRPr="00F46158">
        <w:rPr>
          <w:i/>
          <w:iCs/>
        </w:rPr>
        <w:t>Of</w:t>
      </w:r>
      <w:proofErr w:type="gramEnd"/>
      <w:r w:rsidRPr="00F46158">
        <w:rPr>
          <w:i/>
          <w:iCs/>
        </w:rPr>
        <w:t xml:space="preserve"> Human Resources</w:t>
      </w:r>
      <w:r w:rsidRPr="00F46158">
        <w:t>, (3), 702.</w:t>
      </w:r>
    </w:p>
    <w:p w:rsidR="00D96957" w:rsidRPr="00897809" w:rsidRDefault="00D96957" w:rsidP="00D96957">
      <w:pPr>
        <w:tabs>
          <w:tab w:val="left" w:pos="90"/>
        </w:tabs>
      </w:pPr>
    </w:p>
    <w:p w:rsidR="00D96957" w:rsidRPr="00F46158" w:rsidRDefault="00D96957" w:rsidP="00D96957">
      <w:pPr>
        <w:tabs>
          <w:tab w:val="left" w:pos="90"/>
        </w:tabs>
      </w:pPr>
      <w:r w:rsidRPr="00897809">
        <w:t xml:space="preserve">Murrieta Cummings, P. (2016). </w:t>
      </w:r>
      <w:r w:rsidRPr="00F46158">
        <w:t xml:space="preserve">Child </w:t>
      </w:r>
      <w:r>
        <w:t>l</w:t>
      </w:r>
      <w:r w:rsidRPr="00F46158">
        <w:t xml:space="preserve">abor and </w:t>
      </w:r>
      <w:r>
        <w:t>h</w:t>
      </w:r>
      <w:r w:rsidRPr="00F46158">
        <w:t xml:space="preserve">ousehold </w:t>
      </w:r>
      <w:r>
        <w:t>composition: Determinants of c</w:t>
      </w:r>
      <w:r w:rsidRPr="00F46158">
        <w:t xml:space="preserve">hild </w:t>
      </w:r>
      <w:r>
        <w:t>l</w:t>
      </w:r>
      <w:r w:rsidRPr="00F46158">
        <w:t>abor in Mexico. </w:t>
      </w:r>
      <w:r w:rsidRPr="00F46158">
        <w:rPr>
          <w:i/>
          <w:iCs/>
        </w:rPr>
        <w:t xml:space="preserve">Asian Journal </w:t>
      </w:r>
      <w:proofErr w:type="gramStart"/>
      <w:r w:rsidRPr="00F46158">
        <w:rPr>
          <w:i/>
          <w:iCs/>
        </w:rPr>
        <w:t>Of</w:t>
      </w:r>
      <w:proofErr w:type="gramEnd"/>
      <w:r w:rsidRPr="00F46158">
        <w:rPr>
          <w:i/>
          <w:iCs/>
        </w:rPr>
        <w:t xml:space="preserve"> Latin American Studies</w:t>
      </w:r>
      <w:r w:rsidRPr="00F46158">
        <w:t>, </w:t>
      </w:r>
      <w:r w:rsidRPr="00F46158">
        <w:rPr>
          <w:i/>
          <w:iCs/>
        </w:rPr>
        <w:t>29</w:t>
      </w:r>
      <w:r w:rsidRPr="00F46158">
        <w:t>(3), 29-54</w:t>
      </w:r>
    </w:p>
    <w:p w:rsidR="00D96957" w:rsidRDefault="00D96957" w:rsidP="00D96957">
      <w:pPr>
        <w:tabs>
          <w:tab w:val="left" w:pos="90"/>
        </w:tabs>
      </w:pPr>
    </w:p>
    <w:p w:rsidR="00D96957" w:rsidRPr="00F46158" w:rsidRDefault="00D96957" w:rsidP="00D96957">
      <w:pPr>
        <w:tabs>
          <w:tab w:val="left" w:pos="90"/>
        </w:tabs>
        <w:rPr>
          <w:lang w:val="es-US"/>
        </w:rPr>
      </w:pPr>
      <w:proofErr w:type="spellStart"/>
      <w:r w:rsidRPr="00F46158">
        <w:t>Orraca</w:t>
      </w:r>
      <w:proofErr w:type="spellEnd"/>
      <w:r w:rsidRPr="00F46158">
        <w:t>, P. (2014). Child labor and its causes in Mexico. </w:t>
      </w:r>
      <w:r w:rsidRPr="00F46158">
        <w:rPr>
          <w:i/>
          <w:iCs/>
          <w:lang w:val="es-US"/>
        </w:rPr>
        <w:t>Problemas Del Desarrollo</w:t>
      </w:r>
      <w:r w:rsidRPr="00F46158">
        <w:rPr>
          <w:lang w:val="es-US"/>
        </w:rPr>
        <w:t>, </w:t>
      </w:r>
      <w:r w:rsidRPr="00F46158">
        <w:rPr>
          <w:i/>
          <w:iCs/>
          <w:lang w:val="es-US"/>
        </w:rPr>
        <w:t>45</w:t>
      </w:r>
      <w:r w:rsidRPr="00F46158">
        <w:rPr>
          <w:lang w:val="es-US"/>
        </w:rPr>
        <w:t>(178), 113-137.</w:t>
      </w:r>
    </w:p>
    <w:p w:rsidR="00D96957" w:rsidRPr="004F6989" w:rsidRDefault="00D96957" w:rsidP="00D96957">
      <w:pPr>
        <w:tabs>
          <w:tab w:val="left" w:pos="90"/>
        </w:tabs>
        <w:rPr>
          <w:b/>
          <w:lang w:val="es-US"/>
        </w:rPr>
      </w:pPr>
    </w:p>
    <w:p w:rsidR="00D96957" w:rsidRPr="004F6989" w:rsidRDefault="00D96957" w:rsidP="00D96957">
      <w:pPr>
        <w:tabs>
          <w:tab w:val="left" w:pos="90"/>
        </w:tabs>
        <w:rPr>
          <w:b/>
          <w:lang w:val="es-US"/>
        </w:rPr>
      </w:pPr>
      <w:r w:rsidRPr="004F6989">
        <w:rPr>
          <w:b/>
          <w:lang w:val="es-US"/>
        </w:rPr>
        <w:t xml:space="preserve">Human </w:t>
      </w:r>
      <w:proofErr w:type="spellStart"/>
      <w:r w:rsidRPr="004F6989">
        <w:rPr>
          <w:b/>
          <w:lang w:val="es-US"/>
        </w:rPr>
        <w:t>Trafficking</w:t>
      </w:r>
      <w:proofErr w:type="spellEnd"/>
    </w:p>
    <w:p w:rsidR="00D96957" w:rsidRDefault="00D96957" w:rsidP="00D96957">
      <w:pPr>
        <w:tabs>
          <w:tab w:val="left" w:pos="90"/>
        </w:tabs>
      </w:pPr>
      <w:proofErr w:type="spellStart"/>
      <w:r w:rsidRPr="004F6989">
        <w:rPr>
          <w:lang w:val="es-US"/>
        </w:rPr>
        <w:t>Acharya</w:t>
      </w:r>
      <w:proofErr w:type="spellEnd"/>
      <w:r w:rsidRPr="004F6989">
        <w:rPr>
          <w:lang w:val="es-US"/>
        </w:rPr>
        <w:t xml:space="preserve">, A. K. (2014). </w:t>
      </w:r>
      <w:r w:rsidRPr="00F46158">
        <w:t xml:space="preserve">Sexual </w:t>
      </w:r>
      <w:r>
        <w:t>e</w:t>
      </w:r>
      <w:r w:rsidRPr="00F46158">
        <w:t xml:space="preserve">xploitation and </w:t>
      </w:r>
      <w:r>
        <w:t>t</w:t>
      </w:r>
      <w:r w:rsidRPr="00F46158">
        <w:t xml:space="preserve">rafficking of </w:t>
      </w:r>
      <w:r>
        <w:t>w</w:t>
      </w:r>
      <w:r w:rsidRPr="00F46158">
        <w:t xml:space="preserve">omen and </w:t>
      </w:r>
      <w:r>
        <w:t>girls in Mexico: An a</w:t>
      </w:r>
      <w:r w:rsidRPr="00F46158">
        <w:t xml:space="preserve">nalysis on </w:t>
      </w:r>
      <w:r>
        <w:t>i</w:t>
      </w:r>
      <w:r w:rsidRPr="00F46158">
        <w:t xml:space="preserve">mpact of </w:t>
      </w:r>
      <w:r>
        <w:t>violence on h</w:t>
      </w:r>
      <w:r w:rsidRPr="00F46158">
        <w:t xml:space="preserve">ealth </w:t>
      </w:r>
      <w:r>
        <w:t>s</w:t>
      </w:r>
      <w:r w:rsidRPr="00F46158">
        <w:t>tatus. </w:t>
      </w:r>
      <w:r w:rsidRPr="00F46158">
        <w:rPr>
          <w:i/>
          <w:iCs/>
        </w:rPr>
        <w:t xml:space="preserve">Journal </w:t>
      </w:r>
      <w:proofErr w:type="gramStart"/>
      <w:r w:rsidRPr="00F46158">
        <w:rPr>
          <w:i/>
          <w:iCs/>
        </w:rPr>
        <w:t>Of</w:t>
      </w:r>
      <w:proofErr w:type="gramEnd"/>
      <w:r w:rsidRPr="00F46158">
        <w:rPr>
          <w:i/>
          <w:iCs/>
        </w:rPr>
        <w:t xml:space="preserve"> Intercultural Studies</w:t>
      </w:r>
      <w:r w:rsidRPr="00F46158">
        <w:t>, </w:t>
      </w:r>
      <w:r w:rsidRPr="00F46158">
        <w:rPr>
          <w:i/>
          <w:iCs/>
        </w:rPr>
        <w:t>35</w:t>
      </w:r>
      <w:r w:rsidRPr="00F46158">
        <w:t>(2), 182-195. doi:10.1080/07256868.2014.885414</w:t>
      </w:r>
    </w:p>
    <w:p w:rsidR="00D96957" w:rsidRPr="00F46158" w:rsidRDefault="00D96957" w:rsidP="00D96957">
      <w:pPr>
        <w:tabs>
          <w:tab w:val="left" w:pos="90"/>
        </w:tabs>
      </w:pPr>
    </w:p>
    <w:p w:rsidR="00D96957" w:rsidRPr="00F46158" w:rsidRDefault="00D96957" w:rsidP="00D96957">
      <w:pPr>
        <w:tabs>
          <w:tab w:val="left" w:pos="90"/>
        </w:tabs>
      </w:pPr>
      <w:r w:rsidRPr="00F46158">
        <w:t>Kumar Acharya, A. (2016). Trafficking of women for sexual exploitation in Mexico and their identity crisis. </w:t>
      </w:r>
      <w:r w:rsidRPr="00F46158">
        <w:rPr>
          <w:i/>
          <w:iCs/>
        </w:rPr>
        <w:t xml:space="preserve">International Review </w:t>
      </w:r>
      <w:proofErr w:type="gramStart"/>
      <w:r w:rsidRPr="00F46158">
        <w:rPr>
          <w:i/>
          <w:iCs/>
        </w:rPr>
        <w:t>Of</w:t>
      </w:r>
      <w:proofErr w:type="gramEnd"/>
      <w:r w:rsidRPr="00F46158">
        <w:rPr>
          <w:i/>
          <w:iCs/>
        </w:rPr>
        <w:t xml:space="preserve"> Sociology</w:t>
      </w:r>
      <w:r w:rsidRPr="00F46158">
        <w:t>, </w:t>
      </w:r>
      <w:r w:rsidRPr="00F46158">
        <w:rPr>
          <w:i/>
          <w:iCs/>
        </w:rPr>
        <w:t>26</w:t>
      </w:r>
      <w:r w:rsidRPr="00F46158">
        <w:t>(2), 322-336. doi:10.1080/03906701.2016.1155357</w:t>
      </w:r>
    </w:p>
    <w:p w:rsidR="00D96957" w:rsidRDefault="00D96957" w:rsidP="00D96957">
      <w:pPr>
        <w:tabs>
          <w:tab w:val="left" w:pos="90"/>
        </w:tabs>
        <w:rPr>
          <w:b/>
        </w:rPr>
      </w:pPr>
    </w:p>
    <w:p w:rsidR="00D96957" w:rsidRPr="00F46158" w:rsidRDefault="00D96957" w:rsidP="00D96957">
      <w:pPr>
        <w:tabs>
          <w:tab w:val="left" w:pos="90"/>
        </w:tabs>
        <w:rPr>
          <w:b/>
        </w:rPr>
      </w:pPr>
      <w:r w:rsidRPr="00F46158">
        <w:rPr>
          <w:b/>
        </w:rPr>
        <w:t>Aging</w:t>
      </w:r>
      <w:r>
        <w:rPr>
          <w:b/>
        </w:rPr>
        <w:t xml:space="preserve"> and Gerontology</w:t>
      </w:r>
    </w:p>
    <w:p w:rsidR="00D96957" w:rsidRPr="005C7CC8" w:rsidRDefault="00D96957" w:rsidP="00D96957">
      <w:pPr>
        <w:tabs>
          <w:tab w:val="left" w:pos="90"/>
        </w:tabs>
      </w:pPr>
      <w:r w:rsidRPr="00F46158">
        <w:t xml:space="preserve">Aggarwal, </w:t>
      </w:r>
      <w:proofErr w:type="gramStart"/>
      <w:r w:rsidRPr="00F46158">
        <w:t>A. )</w:t>
      </w:r>
      <w:proofErr w:type="gramEnd"/>
      <w:r w:rsidRPr="00F46158">
        <w:t xml:space="preserve">., </w:t>
      </w:r>
      <w:proofErr w:type="spellStart"/>
      <w:r w:rsidRPr="00F46158">
        <w:t>Lewison</w:t>
      </w:r>
      <w:proofErr w:type="spellEnd"/>
      <w:r w:rsidRPr="00F46158">
        <w:t>, G. )., Sullivan, R. )., &amp; Unger-</w:t>
      </w:r>
      <w:proofErr w:type="spellStart"/>
      <w:r w:rsidRPr="00F46158">
        <w:t>Saldaña</w:t>
      </w:r>
      <w:proofErr w:type="spellEnd"/>
      <w:r w:rsidRPr="00F46158">
        <w:t>, K. ). (2015). The challenge of cancer in middle-income countries with an ageing population: Mexico as a case study. </w:t>
      </w:r>
      <w:proofErr w:type="spellStart"/>
      <w:r w:rsidRPr="005C7CC8">
        <w:rPr>
          <w:i/>
          <w:iCs/>
        </w:rPr>
        <w:t>Ecancermedicalscience</w:t>
      </w:r>
      <w:proofErr w:type="spellEnd"/>
      <w:r w:rsidRPr="005C7CC8">
        <w:t>, </w:t>
      </w:r>
      <w:r w:rsidRPr="005C7CC8">
        <w:rPr>
          <w:i/>
          <w:iCs/>
        </w:rPr>
        <w:t>9</w:t>
      </w:r>
      <w:r w:rsidRPr="005C7CC8">
        <w:t>doi:10.3332/ecancer.2015.536</w:t>
      </w:r>
    </w:p>
    <w:p w:rsidR="00D96957" w:rsidRDefault="00D96957" w:rsidP="00D96957">
      <w:pPr>
        <w:tabs>
          <w:tab w:val="left" w:pos="90"/>
        </w:tabs>
      </w:pPr>
    </w:p>
    <w:p w:rsidR="00D96957" w:rsidRPr="00F46158" w:rsidRDefault="00D96957" w:rsidP="00D96957">
      <w:pPr>
        <w:tabs>
          <w:tab w:val="left" w:pos="90"/>
        </w:tabs>
      </w:pPr>
      <w:proofErr w:type="spellStart"/>
      <w:r w:rsidRPr="00F46158">
        <w:t>Biritwum</w:t>
      </w:r>
      <w:proofErr w:type="spellEnd"/>
      <w:r w:rsidRPr="00F46158">
        <w:t xml:space="preserve">, R., </w:t>
      </w:r>
      <w:proofErr w:type="spellStart"/>
      <w:r w:rsidRPr="00F46158">
        <w:t>Minicuci</w:t>
      </w:r>
      <w:proofErr w:type="spellEnd"/>
      <w:r w:rsidRPr="00F46158">
        <w:t xml:space="preserve">, N., </w:t>
      </w:r>
      <w:proofErr w:type="spellStart"/>
      <w:r w:rsidRPr="00F46158">
        <w:t>Yawson</w:t>
      </w:r>
      <w:proofErr w:type="spellEnd"/>
      <w:r w:rsidRPr="00F46158">
        <w:t xml:space="preserve">, A., </w:t>
      </w:r>
      <w:proofErr w:type="spellStart"/>
      <w:r w:rsidRPr="00F46158">
        <w:t>Theou</w:t>
      </w:r>
      <w:proofErr w:type="spellEnd"/>
      <w:r w:rsidRPr="00F46158">
        <w:t xml:space="preserve">, O., Mensah, G., Naidoo, N., &amp; ... </w:t>
      </w:r>
      <w:proofErr w:type="spellStart"/>
      <w:r w:rsidRPr="00F46158">
        <w:t>Kowal</w:t>
      </w:r>
      <w:proofErr w:type="spellEnd"/>
      <w:r w:rsidRPr="00F46158">
        <w:t>, P. (2016). Prevalence of and factors associated with frailty and disability in older adults from China, Ghana, India, Mexico, Russia and South Africa. </w:t>
      </w:r>
      <w:proofErr w:type="spellStart"/>
      <w:r w:rsidRPr="00F46158">
        <w:rPr>
          <w:i/>
          <w:iCs/>
        </w:rPr>
        <w:t>Maturitas</w:t>
      </w:r>
      <w:proofErr w:type="spellEnd"/>
      <w:r w:rsidRPr="00F46158">
        <w:t>, </w:t>
      </w:r>
      <w:r w:rsidRPr="00F46158">
        <w:rPr>
          <w:i/>
          <w:iCs/>
        </w:rPr>
        <w:t>91</w:t>
      </w:r>
      <w:r w:rsidRPr="00F46158">
        <w:t xml:space="preserve">8-18. </w:t>
      </w:r>
      <w:proofErr w:type="gramStart"/>
      <w:r w:rsidRPr="00F46158">
        <w:t>doi:10.1016/j.maturitas</w:t>
      </w:r>
      <w:proofErr w:type="gramEnd"/>
      <w:r w:rsidRPr="00F46158">
        <w:t>.2016.05.012</w:t>
      </w:r>
    </w:p>
    <w:p w:rsidR="00D96957" w:rsidRDefault="00D96957" w:rsidP="00D96957">
      <w:pPr>
        <w:tabs>
          <w:tab w:val="left" w:pos="90"/>
        </w:tabs>
      </w:pPr>
    </w:p>
    <w:p w:rsidR="00D96957" w:rsidRPr="00897809" w:rsidRDefault="00D96957" w:rsidP="00D96957">
      <w:pPr>
        <w:tabs>
          <w:tab w:val="left" w:pos="90"/>
        </w:tabs>
        <w:rPr>
          <w:lang w:val="es-US"/>
        </w:rPr>
      </w:pPr>
      <w:r>
        <w:t xml:space="preserve">Rodríguez, S., &amp; Robles, Y. </w:t>
      </w:r>
      <w:r w:rsidRPr="00F46158">
        <w:t xml:space="preserve">(2016). </w:t>
      </w:r>
      <w:proofErr w:type="spellStart"/>
      <w:r w:rsidRPr="00F46158">
        <w:t>Competencial</w:t>
      </w:r>
      <w:proofErr w:type="spellEnd"/>
      <w:r w:rsidRPr="00F46158">
        <w:t xml:space="preserve"> analysis of the attention of dependency of elderly people in the institutional context in Mexico. </w:t>
      </w:r>
      <w:proofErr w:type="spellStart"/>
      <w:r w:rsidRPr="00897809">
        <w:rPr>
          <w:i/>
          <w:iCs/>
          <w:lang w:val="es-US"/>
        </w:rPr>
        <w:t>Gestion</w:t>
      </w:r>
      <w:proofErr w:type="spellEnd"/>
      <w:r w:rsidRPr="00897809">
        <w:rPr>
          <w:i/>
          <w:iCs/>
          <w:lang w:val="es-US"/>
        </w:rPr>
        <w:t xml:space="preserve"> Y </w:t>
      </w:r>
      <w:proofErr w:type="spellStart"/>
      <w:r w:rsidRPr="00897809">
        <w:rPr>
          <w:i/>
          <w:iCs/>
          <w:lang w:val="es-US"/>
        </w:rPr>
        <w:t>Politica</w:t>
      </w:r>
      <w:proofErr w:type="spellEnd"/>
      <w:r w:rsidRPr="00897809">
        <w:rPr>
          <w:i/>
          <w:iCs/>
          <w:lang w:val="es-US"/>
        </w:rPr>
        <w:t xml:space="preserve"> Publica</w:t>
      </w:r>
      <w:r w:rsidRPr="00897809">
        <w:rPr>
          <w:lang w:val="es-US"/>
        </w:rPr>
        <w:t>, </w:t>
      </w:r>
      <w:r w:rsidRPr="00897809">
        <w:rPr>
          <w:i/>
          <w:iCs/>
          <w:lang w:val="es-US"/>
        </w:rPr>
        <w:t>25</w:t>
      </w:r>
      <w:r w:rsidRPr="00897809">
        <w:rPr>
          <w:lang w:val="es-US"/>
        </w:rPr>
        <w:t>(1), 299-334.</w:t>
      </w:r>
    </w:p>
    <w:p w:rsidR="00D96957" w:rsidRPr="00897809" w:rsidRDefault="00D96957" w:rsidP="00D96957">
      <w:pPr>
        <w:tabs>
          <w:tab w:val="left" w:pos="90"/>
        </w:tabs>
        <w:rPr>
          <w:lang w:val="es-US"/>
        </w:rPr>
      </w:pPr>
    </w:p>
    <w:p w:rsidR="00D96957" w:rsidRPr="00F46158" w:rsidRDefault="00D96957" w:rsidP="00D96957">
      <w:pPr>
        <w:tabs>
          <w:tab w:val="left" w:pos="90"/>
        </w:tabs>
      </w:pPr>
      <w:r>
        <w:rPr>
          <w:lang w:val="es-US"/>
        </w:rPr>
        <w:t xml:space="preserve">Rivera Navarro, J., Benito-León, J., &amp; </w:t>
      </w:r>
      <w:proofErr w:type="spellStart"/>
      <w:r>
        <w:rPr>
          <w:lang w:val="es-US"/>
        </w:rPr>
        <w:t>Pazzi</w:t>
      </w:r>
      <w:proofErr w:type="spellEnd"/>
      <w:r>
        <w:rPr>
          <w:lang w:val="es-US"/>
        </w:rPr>
        <w:t xml:space="preserve"> Olazarán, K.</w:t>
      </w:r>
      <w:r w:rsidRPr="00F46158">
        <w:rPr>
          <w:lang w:val="es-US"/>
        </w:rPr>
        <w:t xml:space="preserve"> </w:t>
      </w:r>
      <w:r w:rsidRPr="00EA10C0">
        <w:rPr>
          <w:lang w:val="es-US"/>
        </w:rPr>
        <w:t xml:space="preserve">(2015). </w:t>
      </w:r>
      <w:r w:rsidRPr="00F46158">
        <w:t>Depression in the aging: An important health problem in Mexico. </w:t>
      </w:r>
      <w:r w:rsidRPr="00F46158">
        <w:rPr>
          <w:i/>
          <w:iCs/>
        </w:rPr>
        <w:t>America Latina Hoy</w:t>
      </w:r>
      <w:r w:rsidRPr="00F46158">
        <w:t>, </w:t>
      </w:r>
      <w:r w:rsidRPr="00F46158">
        <w:rPr>
          <w:i/>
          <w:iCs/>
        </w:rPr>
        <w:t>71</w:t>
      </w:r>
      <w:r w:rsidRPr="00F46158">
        <w:t>103-118. doi:10.14201/alh201571103118</w:t>
      </w:r>
    </w:p>
    <w:p w:rsidR="00D96957" w:rsidRDefault="00D96957" w:rsidP="00D96957">
      <w:pPr>
        <w:tabs>
          <w:tab w:val="left" w:pos="90"/>
        </w:tabs>
        <w:rPr>
          <w:b/>
        </w:rPr>
      </w:pPr>
    </w:p>
    <w:p w:rsidR="00D96957" w:rsidRPr="00C3610A" w:rsidRDefault="00D96957" w:rsidP="00D96957">
      <w:pPr>
        <w:pStyle w:val="Heading1"/>
        <w:rPr>
          <w:b w:val="0"/>
          <w:sz w:val="24"/>
          <w:szCs w:val="24"/>
        </w:rPr>
      </w:pPr>
      <w:r w:rsidRPr="00C3610A">
        <w:rPr>
          <w:b w:val="0"/>
          <w:sz w:val="24"/>
          <w:szCs w:val="24"/>
        </w:rPr>
        <w:lastRenderedPageBreak/>
        <w:t xml:space="preserve">Wong, R., </w:t>
      </w:r>
      <w:proofErr w:type="spellStart"/>
      <w:r w:rsidRPr="00C3610A">
        <w:rPr>
          <w:b w:val="0"/>
          <w:sz w:val="24"/>
          <w:szCs w:val="24"/>
        </w:rPr>
        <w:t>Gerst</w:t>
      </w:r>
      <w:proofErr w:type="spellEnd"/>
      <w:r w:rsidRPr="00C3610A">
        <w:rPr>
          <w:b w:val="0"/>
          <w:sz w:val="24"/>
          <w:szCs w:val="24"/>
        </w:rPr>
        <w:t xml:space="preserve">, K., Michaels-Obregon, A., &amp; </w:t>
      </w:r>
      <w:proofErr w:type="spellStart"/>
      <w:r w:rsidRPr="00C3610A">
        <w:rPr>
          <w:b w:val="0"/>
          <w:sz w:val="24"/>
          <w:szCs w:val="24"/>
        </w:rPr>
        <w:t>Palloni</w:t>
      </w:r>
      <w:proofErr w:type="spellEnd"/>
      <w:r w:rsidRPr="00C3610A">
        <w:rPr>
          <w:b w:val="0"/>
          <w:sz w:val="24"/>
          <w:szCs w:val="24"/>
        </w:rPr>
        <w:t xml:space="preserve">, A. (2011).  </w:t>
      </w:r>
      <w:r w:rsidRPr="00C3610A">
        <w:rPr>
          <w:b w:val="0"/>
          <w:i/>
          <w:sz w:val="24"/>
          <w:szCs w:val="24"/>
        </w:rPr>
        <w:t>Burden of ageing in developing countries: Disability transitions in Mexico compared to the US</w:t>
      </w:r>
      <w:r w:rsidRPr="00C3610A">
        <w:rPr>
          <w:b w:val="0"/>
          <w:sz w:val="24"/>
          <w:szCs w:val="24"/>
        </w:rPr>
        <w:t xml:space="preserve">.  Washington, DC:  World Bank. Retrieved from </w:t>
      </w:r>
      <w:hyperlink r:id="rId18" w:history="1">
        <w:r w:rsidRPr="00C3610A">
          <w:rPr>
            <w:rStyle w:val="Hyperlink"/>
            <w:b w:val="0"/>
            <w:sz w:val="24"/>
            <w:szCs w:val="24"/>
          </w:rPr>
          <w:t>https://pdfs.semanticscholar.org/611c/ad155d211abd9fd28348a23b250518172dca.pdf?_ga=2.182475942.1655157155.1571056765-1039428252.1571056765</w:t>
        </w:r>
      </w:hyperlink>
    </w:p>
    <w:p w:rsidR="00D96957" w:rsidRPr="00F46158" w:rsidRDefault="00D96957" w:rsidP="00D96957">
      <w:pPr>
        <w:tabs>
          <w:tab w:val="left" w:pos="90"/>
        </w:tabs>
        <w:rPr>
          <w:b/>
        </w:rPr>
      </w:pPr>
      <w:r w:rsidRPr="00F46158">
        <w:rPr>
          <w:b/>
        </w:rPr>
        <w:t>Gender-Based Violence</w:t>
      </w:r>
    </w:p>
    <w:p w:rsidR="00D96957" w:rsidRPr="00F46158" w:rsidRDefault="00D96957" w:rsidP="00D96957">
      <w:pPr>
        <w:tabs>
          <w:tab w:val="left" w:pos="90"/>
        </w:tabs>
      </w:pPr>
      <w:r w:rsidRPr="00EF53C7">
        <w:t xml:space="preserve">Amnesty International. </w:t>
      </w:r>
      <w:r w:rsidRPr="00F46158">
        <w:t xml:space="preserve">(2016). </w:t>
      </w:r>
      <w:r w:rsidRPr="00317D39">
        <w:rPr>
          <w:i/>
        </w:rPr>
        <w:t>Mexico: Sexual violence routinely used as torture to secure confessions from women.</w:t>
      </w:r>
      <w:r w:rsidRPr="00F46158">
        <w:t xml:space="preserve"> </w:t>
      </w:r>
      <w:r>
        <w:t xml:space="preserve">Retrieved from </w:t>
      </w:r>
      <w:hyperlink r:id="rId19" w:history="1">
        <w:r w:rsidRPr="00F46158">
          <w:rPr>
            <w:rStyle w:val="Hyperlink"/>
          </w:rPr>
          <w:t>https://www.amnesty.org/en/latest/news/2016/06/mexico-sexual-violence-routinely-used-as-torture-to-secure-confessions-from-women/</w:t>
        </w:r>
      </w:hyperlink>
    </w:p>
    <w:p w:rsidR="00D96957" w:rsidRDefault="00D96957" w:rsidP="00D96957">
      <w:pPr>
        <w:tabs>
          <w:tab w:val="left" w:pos="90"/>
        </w:tabs>
        <w:rPr>
          <w:bCs/>
        </w:rPr>
      </w:pPr>
    </w:p>
    <w:p w:rsidR="00D96957" w:rsidRPr="00F46158" w:rsidRDefault="00D96957" w:rsidP="00D96957">
      <w:pPr>
        <w:tabs>
          <w:tab w:val="left" w:pos="90"/>
        </w:tabs>
        <w:rPr>
          <w:bCs/>
        </w:rPr>
      </w:pPr>
      <w:proofErr w:type="spellStart"/>
      <w:r w:rsidRPr="00F46158">
        <w:rPr>
          <w:bCs/>
        </w:rPr>
        <w:t>Dunckel</w:t>
      </w:r>
      <w:proofErr w:type="spellEnd"/>
      <w:r w:rsidRPr="00F46158">
        <w:rPr>
          <w:bCs/>
        </w:rPr>
        <w:t xml:space="preserve"> </w:t>
      </w:r>
      <w:proofErr w:type="spellStart"/>
      <w:r w:rsidRPr="00F46158">
        <w:rPr>
          <w:bCs/>
        </w:rPr>
        <w:t>Graglia</w:t>
      </w:r>
      <w:proofErr w:type="spellEnd"/>
      <w:r w:rsidRPr="00F46158">
        <w:rPr>
          <w:bCs/>
        </w:rPr>
        <w:t>, A. (2016). Finding mobility: women negotiating fear and violence in Mexico City’s public transit system. </w:t>
      </w:r>
      <w:r w:rsidRPr="00F46158">
        <w:rPr>
          <w:bCs/>
          <w:i/>
          <w:iCs/>
        </w:rPr>
        <w:t xml:space="preserve">Gender, Place &amp; Culture: A Journal </w:t>
      </w:r>
      <w:proofErr w:type="gramStart"/>
      <w:r w:rsidRPr="00F46158">
        <w:rPr>
          <w:bCs/>
          <w:i/>
          <w:iCs/>
        </w:rPr>
        <w:t>Of</w:t>
      </w:r>
      <w:proofErr w:type="gramEnd"/>
      <w:r w:rsidRPr="00F46158">
        <w:rPr>
          <w:bCs/>
          <w:i/>
          <w:iCs/>
        </w:rPr>
        <w:t xml:space="preserve"> Feminist Geography</w:t>
      </w:r>
      <w:r w:rsidRPr="00F46158">
        <w:rPr>
          <w:bCs/>
        </w:rPr>
        <w:t>, </w:t>
      </w:r>
      <w:r w:rsidRPr="00F46158">
        <w:rPr>
          <w:bCs/>
          <w:i/>
          <w:iCs/>
        </w:rPr>
        <w:t>23</w:t>
      </w:r>
      <w:r w:rsidRPr="00F46158">
        <w:rPr>
          <w:bCs/>
        </w:rPr>
        <w:t>(5), 624. doi:10.1080/0966369X.2015.1034240</w:t>
      </w:r>
    </w:p>
    <w:p w:rsidR="00D96957" w:rsidRDefault="00D96957" w:rsidP="00D96957">
      <w:pPr>
        <w:tabs>
          <w:tab w:val="left" w:pos="90"/>
        </w:tabs>
      </w:pPr>
    </w:p>
    <w:p w:rsidR="00D96957" w:rsidRDefault="00D96957" w:rsidP="00D96957">
      <w:pPr>
        <w:rPr>
          <w:bCs/>
        </w:rPr>
      </w:pPr>
      <w:r>
        <w:rPr>
          <w:bCs/>
        </w:rPr>
        <w:t xml:space="preserve">Howell, J.  (2004). </w:t>
      </w:r>
      <w:r w:rsidRPr="000A0EE2">
        <w:rPr>
          <w:bCs/>
        </w:rPr>
        <w:t xml:space="preserve">Turning </w:t>
      </w:r>
      <w:r>
        <w:rPr>
          <w:bCs/>
        </w:rPr>
        <w:t>o</w:t>
      </w:r>
      <w:r w:rsidRPr="000A0EE2">
        <w:rPr>
          <w:bCs/>
        </w:rPr>
        <w:t xml:space="preserve">ut </w:t>
      </w:r>
      <w:r>
        <w:rPr>
          <w:bCs/>
        </w:rPr>
        <w:t>g</w:t>
      </w:r>
      <w:r w:rsidRPr="000A0EE2">
        <w:rPr>
          <w:bCs/>
        </w:rPr>
        <w:t xml:space="preserve">ood </w:t>
      </w:r>
      <w:r>
        <w:rPr>
          <w:bCs/>
        </w:rPr>
        <w:t>e</w:t>
      </w:r>
      <w:r w:rsidRPr="000A0EE2">
        <w:rPr>
          <w:bCs/>
        </w:rPr>
        <w:t xml:space="preserve">thnography, or </w:t>
      </w:r>
      <w:r>
        <w:rPr>
          <w:bCs/>
        </w:rPr>
        <w:t>t</w:t>
      </w:r>
      <w:r w:rsidRPr="000A0EE2">
        <w:rPr>
          <w:bCs/>
        </w:rPr>
        <w:t xml:space="preserve">alking out of </w:t>
      </w:r>
      <w:r>
        <w:rPr>
          <w:bCs/>
        </w:rPr>
        <w:t>turn? Gender, violence, and c</w:t>
      </w:r>
      <w:r w:rsidRPr="000A0EE2">
        <w:rPr>
          <w:bCs/>
        </w:rPr>
        <w:t>onfidentiality</w:t>
      </w:r>
      <w:r>
        <w:rPr>
          <w:bCs/>
        </w:rPr>
        <w:t xml:space="preserve"> in Southeast Mexico</w:t>
      </w:r>
      <w:r w:rsidRPr="000A0EE2">
        <w:rPr>
          <w:bCs/>
          <w:i/>
        </w:rPr>
        <w:t>. Journal of Contemporary Ethnography,</w:t>
      </w:r>
      <w:r>
        <w:rPr>
          <w:bCs/>
        </w:rPr>
        <w:t xml:space="preserve"> 33, 323-352.</w:t>
      </w:r>
    </w:p>
    <w:p w:rsidR="00D96957" w:rsidRDefault="00D96957" w:rsidP="00D96957">
      <w:pPr>
        <w:tabs>
          <w:tab w:val="left" w:pos="90"/>
        </w:tabs>
      </w:pPr>
    </w:p>
    <w:p w:rsidR="00D96957" w:rsidRPr="00897809" w:rsidRDefault="00D96957" w:rsidP="00D96957">
      <w:pPr>
        <w:tabs>
          <w:tab w:val="left" w:pos="90"/>
        </w:tabs>
      </w:pPr>
      <w:r w:rsidRPr="00EF53C7">
        <w:rPr>
          <w:lang w:val="es-US"/>
        </w:rPr>
        <w:t xml:space="preserve">Meza-de-Luna, M. E., Cantera-Espinosa, M.L., </w:t>
      </w:r>
      <w:proofErr w:type="spellStart"/>
      <w:r w:rsidRPr="00EF53C7">
        <w:rPr>
          <w:lang w:val="es-US"/>
        </w:rPr>
        <w:t>Westendarp</w:t>
      </w:r>
      <w:proofErr w:type="spellEnd"/>
      <w:r w:rsidRPr="00EF53C7">
        <w:rPr>
          <w:lang w:val="es-US"/>
        </w:rPr>
        <w:t>-Palacios, P.</w:t>
      </w:r>
      <w:r>
        <w:rPr>
          <w:lang w:val="es-US"/>
        </w:rPr>
        <w:t>,</w:t>
      </w:r>
      <w:r w:rsidRPr="00EF53C7">
        <w:rPr>
          <w:lang w:val="es-US"/>
        </w:rPr>
        <w:t xml:space="preserve"> Palacios-Sierra, P. (2015)</w:t>
      </w:r>
      <w:r>
        <w:rPr>
          <w:lang w:val="es-US"/>
        </w:rPr>
        <w:t>.</w:t>
      </w:r>
      <w:r w:rsidRPr="00EF53C7">
        <w:rPr>
          <w:lang w:val="es-US"/>
        </w:rPr>
        <w:t xml:space="preserve"> </w:t>
      </w:r>
      <w:r w:rsidRPr="00897809">
        <w:t xml:space="preserve">Never </w:t>
      </w:r>
      <w:r>
        <w:t>t</w:t>
      </w:r>
      <w:r w:rsidRPr="00897809">
        <w:t xml:space="preserve">o </w:t>
      </w:r>
      <w:r>
        <w:t>m</w:t>
      </w:r>
      <w:r w:rsidRPr="00897809">
        <w:t xml:space="preserve">e! Concealment </w:t>
      </w:r>
      <w:r>
        <w:t>of i</w:t>
      </w:r>
      <w:r w:rsidRPr="00897809">
        <w:t xml:space="preserve">ntimate </w:t>
      </w:r>
      <w:r>
        <w:t>p</w:t>
      </w:r>
      <w:r w:rsidRPr="00897809">
        <w:t>artne</w:t>
      </w:r>
      <w:r>
        <w:t xml:space="preserve">r violence </w:t>
      </w:r>
      <w:proofErr w:type="gramStart"/>
      <w:r>
        <w:t>In</w:t>
      </w:r>
      <w:proofErr w:type="gramEnd"/>
      <w:r>
        <w:t xml:space="preserve"> Querétaro, Mexico. </w:t>
      </w:r>
      <w:r w:rsidRPr="00317D39">
        <w:rPr>
          <w:i/>
        </w:rPr>
        <w:t>TRAMES, 19(69/64)</w:t>
      </w:r>
      <w:r w:rsidRPr="00897809">
        <w:t>, 2, 155–169</w:t>
      </w:r>
      <w:r>
        <w:t>.</w:t>
      </w:r>
    </w:p>
    <w:p w:rsidR="00D96957" w:rsidRPr="00897809" w:rsidRDefault="00D96957" w:rsidP="00D96957">
      <w:pPr>
        <w:tabs>
          <w:tab w:val="left" w:pos="90"/>
        </w:tabs>
      </w:pPr>
    </w:p>
    <w:p w:rsidR="00D96957" w:rsidRDefault="00D96957" w:rsidP="00D96957">
      <w:pPr>
        <w:tabs>
          <w:tab w:val="left" w:pos="90"/>
        </w:tabs>
      </w:pPr>
      <w:r>
        <w:t xml:space="preserve">Rivera-Rivera, L, </w:t>
      </w:r>
      <w:proofErr w:type="spellStart"/>
      <w:r>
        <w:t>Lazcano</w:t>
      </w:r>
      <w:proofErr w:type="spellEnd"/>
      <w:r>
        <w:t xml:space="preserve">-Ponce, E., </w:t>
      </w:r>
      <w:proofErr w:type="spellStart"/>
      <w:r>
        <w:t>Salermon</w:t>
      </w:r>
      <w:proofErr w:type="spellEnd"/>
      <w:r>
        <w:t xml:space="preserve">, Castro, J., Salazar-Martinez, E., Castro, R., Hernandez-Avila, M. (2004). Prevalence and determinants of male partner violence against Mexican women: A population-based survey. </w:t>
      </w:r>
      <w:proofErr w:type="spellStart"/>
      <w:r w:rsidRPr="00851C97">
        <w:rPr>
          <w:i/>
        </w:rPr>
        <w:t>Salud</w:t>
      </w:r>
      <w:proofErr w:type="spellEnd"/>
      <w:r w:rsidRPr="00851C97">
        <w:rPr>
          <w:i/>
        </w:rPr>
        <w:t xml:space="preserve"> </w:t>
      </w:r>
      <w:proofErr w:type="spellStart"/>
      <w:r w:rsidRPr="00851C97">
        <w:rPr>
          <w:i/>
        </w:rPr>
        <w:t>Publica</w:t>
      </w:r>
      <w:proofErr w:type="spellEnd"/>
      <w:r w:rsidRPr="00851C97">
        <w:rPr>
          <w:i/>
        </w:rPr>
        <w:t xml:space="preserve"> de Mexico, 46(2),</w:t>
      </w:r>
      <w:r>
        <w:t xml:space="preserve"> 113-122.</w:t>
      </w:r>
    </w:p>
    <w:p w:rsidR="00D96957" w:rsidRDefault="00D96957" w:rsidP="00D96957">
      <w:pPr>
        <w:tabs>
          <w:tab w:val="left" w:pos="90"/>
        </w:tabs>
      </w:pPr>
    </w:p>
    <w:p w:rsidR="00D96957" w:rsidRDefault="00D96957" w:rsidP="00D96957">
      <w:pPr>
        <w:tabs>
          <w:tab w:val="left" w:pos="90"/>
        </w:tabs>
      </w:pPr>
      <w:r w:rsidRPr="00F46158">
        <w:t xml:space="preserve">Sandra, M. H. (2014). Central American </w:t>
      </w:r>
      <w:r>
        <w:t>m</w:t>
      </w:r>
      <w:r w:rsidRPr="00F46158">
        <w:t xml:space="preserve">igrants in </w:t>
      </w:r>
      <w:r>
        <w:t xml:space="preserve">transit through Mexico - </w:t>
      </w:r>
      <w:r w:rsidRPr="00F46158">
        <w:t>Women and Gender Violence</w:t>
      </w:r>
      <w:r>
        <w:t>:</w:t>
      </w:r>
      <w:r w:rsidRPr="00F46158">
        <w:t xml:space="preserve"> Challenges for the Mexican State. </w:t>
      </w:r>
      <w:r w:rsidRPr="00F46158">
        <w:rPr>
          <w:i/>
          <w:iCs/>
        </w:rPr>
        <w:t xml:space="preserve">Procedia - Social </w:t>
      </w:r>
      <w:proofErr w:type="gramStart"/>
      <w:r w:rsidRPr="00F46158">
        <w:rPr>
          <w:i/>
          <w:iCs/>
        </w:rPr>
        <w:t>And</w:t>
      </w:r>
      <w:proofErr w:type="gramEnd"/>
      <w:r w:rsidRPr="00F46158">
        <w:rPr>
          <w:i/>
          <w:iCs/>
        </w:rPr>
        <w:t xml:space="preserve"> Behavioral Sciences</w:t>
      </w:r>
      <w:r w:rsidRPr="00F46158">
        <w:t xml:space="preserve"> </w:t>
      </w:r>
      <w:r w:rsidRPr="00317D39">
        <w:rPr>
          <w:i/>
        </w:rPr>
        <w:t>(Social Exclusion and Gender-Based Violence),</w:t>
      </w:r>
      <w:r w:rsidRPr="00F46158">
        <w:t xml:space="preserve"> </w:t>
      </w:r>
      <w:r w:rsidRPr="00F46158">
        <w:rPr>
          <w:i/>
          <w:iCs/>
        </w:rPr>
        <w:t>161</w:t>
      </w:r>
      <w:r>
        <w:rPr>
          <w:i/>
          <w:iCs/>
        </w:rPr>
        <w:t xml:space="preserve">, </w:t>
      </w:r>
      <w:r w:rsidRPr="00F46158">
        <w:t xml:space="preserve">263-268. </w:t>
      </w:r>
      <w:proofErr w:type="gramStart"/>
      <w:r w:rsidRPr="00F46158">
        <w:t>doi:10.1016/j.sbspro</w:t>
      </w:r>
      <w:proofErr w:type="gramEnd"/>
      <w:r w:rsidRPr="00F46158">
        <w:t>.2014.12.069</w:t>
      </w:r>
    </w:p>
    <w:p w:rsidR="00D96957" w:rsidRDefault="00D96957" w:rsidP="00D96957">
      <w:pPr>
        <w:tabs>
          <w:tab w:val="left" w:pos="90"/>
        </w:tabs>
      </w:pPr>
    </w:p>
    <w:p w:rsidR="00D96957" w:rsidRPr="00F46158" w:rsidRDefault="00D96957" w:rsidP="00D96957">
      <w:pPr>
        <w:tabs>
          <w:tab w:val="left" w:pos="90"/>
        </w:tabs>
        <w:rPr>
          <w:bCs/>
        </w:rPr>
      </w:pPr>
      <w:r w:rsidRPr="00F46158">
        <w:t xml:space="preserve">USAID. (2016). </w:t>
      </w:r>
      <w:r w:rsidRPr="00F46158">
        <w:rPr>
          <w:bCs/>
        </w:rPr>
        <w:t xml:space="preserve">Mexico </w:t>
      </w:r>
      <w:r>
        <w:rPr>
          <w:bCs/>
        </w:rPr>
        <w:t>s</w:t>
      </w:r>
      <w:r w:rsidRPr="00F46158">
        <w:rPr>
          <w:bCs/>
        </w:rPr>
        <w:t xml:space="preserve">hows </w:t>
      </w:r>
      <w:r>
        <w:rPr>
          <w:bCs/>
        </w:rPr>
        <w:t>d</w:t>
      </w:r>
      <w:r w:rsidRPr="00F46158">
        <w:rPr>
          <w:bCs/>
        </w:rPr>
        <w:t xml:space="preserve">omestic </w:t>
      </w:r>
      <w:r>
        <w:rPr>
          <w:bCs/>
        </w:rPr>
        <w:t>violence s</w:t>
      </w:r>
      <w:r w:rsidRPr="00F46158">
        <w:rPr>
          <w:bCs/>
        </w:rPr>
        <w:t xml:space="preserve">urvivors </w:t>
      </w:r>
      <w:r>
        <w:rPr>
          <w:bCs/>
        </w:rPr>
        <w:t>h</w:t>
      </w:r>
      <w:r w:rsidRPr="00F46158">
        <w:rPr>
          <w:bCs/>
        </w:rPr>
        <w:t xml:space="preserve">ow </w:t>
      </w:r>
      <w:r>
        <w:rPr>
          <w:bCs/>
        </w:rPr>
        <w:t>to m</w:t>
      </w:r>
      <w:r w:rsidRPr="00F46158">
        <w:rPr>
          <w:bCs/>
        </w:rPr>
        <w:t xml:space="preserve">ove </w:t>
      </w:r>
      <w:r>
        <w:rPr>
          <w:bCs/>
        </w:rPr>
        <w:t>f</w:t>
      </w:r>
      <w:r w:rsidRPr="00F46158">
        <w:rPr>
          <w:bCs/>
        </w:rPr>
        <w:t xml:space="preserve">orward. </w:t>
      </w:r>
      <w:r>
        <w:rPr>
          <w:bCs/>
        </w:rPr>
        <w:t xml:space="preserve">Retrieved from </w:t>
      </w:r>
      <w:hyperlink r:id="rId20" w:history="1">
        <w:r w:rsidRPr="00F46158">
          <w:rPr>
            <w:rStyle w:val="Hyperlink"/>
          </w:rPr>
          <w:t>https://www.usaid.gov/results-data/success-stories/violence-victim-empowered-businesswoman</w:t>
        </w:r>
      </w:hyperlink>
    </w:p>
    <w:p w:rsidR="00D96957" w:rsidRDefault="00D96957" w:rsidP="00D96957">
      <w:pPr>
        <w:tabs>
          <w:tab w:val="left" w:pos="90"/>
        </w:tabs>
        <w:rPr>
          <w:b/>
        </w:rPr>
      </w:pPr>
    </w:p>
    <w:p w:rsidR="00D96957" w:rsidRPr="00F46158" w:rsidRDefault="00D96957" w:rsidP="00D96957">
      <w:pPr>
        <w:tabs>
          <w:tab w:val="left" w:pos="90"/>
        </w:tabs>
        <w:rPr>
          <w:b/>
        </w:rPr>
      </w:pPr>
      <w:r w:rsidRPr="00F46158">
        <w:rPr>
          <w:b/>
        </w:rPr>
        <w:t>Maternal and Child Health</w:t>
      </w:r>
    </w:p>
    <w:p w:rsidR="00D96957" w:rsidRPr="00F46158" w:rsidRDefault="00D96957" w:rsidP="00D96957">
      <w:pPr>
        <w:tabs>
          <w:tab w:val="left" w:pos="90"/>
        </w:tabs>
      </w:pPr>
      <w:r w:rsidRPr="00F46158">
        <w:t xml:space="preserve">Asunción Lara, M., Navarrete, L., Nieto, L., &amp; </w:t>
      </w:r>
      <w:proofErr w:type="spellStart"/>
      <w:r w:rsidRPr="00F46158">
        <w:t>Berenzon</w:t>
      </w:r>
      <w:proofErr w:type="spellEnd"/>
      <w:r w:rsidRPr="00F46158">
        <w:t>, S. (2014). Acceptability and barriers to treatment for perinatal depression. An exploratory study in Mexican women. </w:t>
      </w:r>
      <w:proofErr w:type="spellStart"/>
      <w:r w:rsidRPr="00F46158">
        <w:rPr>
          <w:i/>
          <w:iCs/>
        </w:rPr>
        <w:t>Salud</w:t>
      </w:r>
      <w:proofErr w:type="spellEnd"/>
      <w:r w:rsidRPr="00F46158">
        <w:rPr>
          <w:i/>
          <w:iCs/>
        </w:rPr>
        <w:t xml:space="preserve"> Mental</w:t>
      </w:r>
      <w:r w:rsidRPr="00F46158">
        <w:t>, </w:t>
      </w:r>
      <w:r w:rsidRPr="00F46158">
        <w:rPr>
          <w:i/>
          <w:iCs/>
        </w:rPr>
        <w:t>37</w:t>
      </w:r>
      <w:r w:rsidRPr="00F46158">
        <w:t>(4), 293.</w:t>
      </w:r>
    </w:p>
    <w:p w:rsidR="00D96957" w:rsidRPr="00897809" w:rsidRDefault="00D96957" w:rsidP="00D96957">
      <w:pPr>
        <w:tabs>
          <w:tab w:val="left" w:pos="90"/>
        </w:tabs>
      </w:pPr>
    </w:p>
    <w:p w:rsidR="00D96957" w:rsidRDefault="00D96957" w:rsidP="00D96957">
      <w:pPr>
        <w:tabs>
          <w:tab w:val="left" w:pos="90"/>
        </w:tabs>
      </w:pPr>
      <w:proofErr w:type="spellStart"/>
      <w:r w:rsidRPr="00897809">
        <w:t>Atienzo</w:t>
      </w:r>
      <w:proofErr w:type="spellEnd"/>
      <w:r w:rsidRPr="00897809">
        <w:t>, E. E., Ortiz-</w:t>
      </w:r>
      <w:proofErr w:type="spellStart"/>
      <w:r w:rsidRPr="00897809">
        <w:t>Panozo</w:t>
      </w:r>
      <w:proofErr w:type="spellEnd"/>
      <w:r w:rsidRPr="00897809">
        <w:t xml:space="preserve">, E., &amp; </w:t>
      </w:r>
      <w:proofErr w:type="spellStart"/>
      <w:r w:rsidRPr="00897809">
        <w:t>Campero</w:t>
      </w:r>
      <w:proofErr w:type="spellEnd"/>
      <w:r w:rsidRPr="00897809">
        <w:t xml:space="preserve">, L. (2015). </w:t>
      </w:r>
      <w:r w:rsidRPr="00F46158">
        <w:t xml:space="preserve">Congruence in reported frequency of parent-adolescent sexual health communication: A study from </w:t>
      </w:r>
      <w:r w:rsidRPr="00F46158">
        <w:lastRenderedPageBreak/>
        <w:t>Mexico. </w:t>
      </w:r>
      <w:r w:rsidRPr="00F46158">
        <w:rPr>
          <w:i/>
          <w:iCs/>
        </w:rPr>
        <w:t xml:space="preserve">International Journal </w:t>
      </w:r>
      <w:proofErr w:type="gramStart"/>
      <w:r w:rsidRPr="00F46158">
        <w:rPr>
          <w:i/>
          <w:iCs/>
        </w:rPr>
        <w:t>Of</w:t>
      </w:r>
      <w:proofErr w:type="gramEnd"/>
      <w:r w:rsidRPr="00F46158">
        <w:rPr>
          <w:i/>
          <w:iCs/>
        </w:rPr>
        <w:t xml:space="preserve"> Adolescent Medicine And Health</w:t>
      </w:r>
      <w:r w:rsidRPr="00F46158">
        <w:t>, </w:t>
      </w:r>
      <w:r w:rsidRPr="00F46158">
        <w:rPr>
          <w:i/>
          <w:iCs/>
        </w:rPr>
        <w:t>27</w:t>
      </w:r>
      <w:r w:rsidRPr="00F46158">
        <w:t>(3), 275-283. doi:10.1515/ijamh-2014-0025</w:t>
      </w:r>
    </w:p>
    <w:p w:rsidR="00D96957" w:rsidRDefault="00D96957" w:rsidP="00D96957">
      <w:pPr>
        <w:tabs>
          <w:tab w:val="left" w:pos="90"/>
        </w:tabs>
      </w:pPr>
    </w:p>
    <w:p w:rsidR="00D96957" w:rsidRPr="00F46158" w:rsidRDefault="00D96957" w:rsidP="00D96957">
      <w:pPr>
        <w:tabs>
          <w:tab w:val="left" w:pos="90"/>
        </w:tabs>
      </w:pPr>
      <w:r w:rsidRPr="00897809">
        <w:t xml:space="preserve">Avila-Burgos, L., </w:t>
      </w:r>
      <w:proofErr w:type="spellStart"/>
      <w:r w:rsidRPr="00897809">
        <w:t>Cahuana</w:t>
      </w:r>
      <w:proofErr w:type="spellEnd"/>
      <w:r w:rsidRPr="00897809">
        <w:t xml:space="preserve">-Hurtado, L., </w:t>
      </w:r>
      <w:proofErr w:type="spellStart"/>
      <w:r w:rsidRPr="00897809">
        <w:t>Montañez</w:t>
      </w:r>
      <w:proofErr w:type="spellEnd"/>
      <w:r w:rsidRPr="00897809">
        <w:t xml:space="preserve">-Hernandez, J., </w:t>
      </w:r>
      <w:proofErr w:type="spellStart"/>
      <w:r w:rsidRPr="00897809">
        <w:t>Servan</w:t>
      </w:r>
      <w:proofErr w:type="spellEnd"/>
      <w:r w:rsidRPr="00897809">
        <w:t xml:space="preserve">-Mori, E., </w:t>
      </w:r>
      <w:proofErr w:type="spellStart"/>
      <w:r w:rsidRPr="00897809">
        <w:t>Aracena-Genao</w:t>
      </w:r>
      <w:proofErr w:type="spellEnd"/>
      <w:r w:rsidRPr="00897809">
        <w:t>, B., &amp; del Río-</w:t>
      </w:r>
      <w:proofErr w:type="spellStart"/>
      <w:r w:rsidRPr="00897809">
        <w:t>Zolezzi</w:t>
      </w:r>
      <w:proofErr w:type="spellEnd"/>
      <w:r w:rsidRPr="00897809">
        <w:t xml:space="preserve">, A. (2016). </w:t>
      </w:r>
      <w:r w:rsidRPr="00F46158">
        <w:t xml:space="preserve">Financing </w:t>
      </w:r>
      <w:r>
        <w:t>m</w:t>
      </w:r>
      <w:r w:rsidRPr="00F46158">
        <w:t xml:space="preserve">aternal </w:t>
      </w:r>
      <w:r>
        <w:t>h</w:t>
      </w:r>
      <w:r w:rsidRPr="00F46158">
        <w:t xml:space="preserve">ealth and </w:t>
      </w:r>
      <w:r>
        <w:t>f</w:t>
      </w:r>
      <w:r w:rsidRPr="00F46158">
        <w:t xml:space="preserve">amily </w:t>
      </w:r>
      <w:r>
        <w:t>planning: Are we on the right t</w:t>
      </w:r>
      <w:r w:rsidRPr="00F46158">
        <w:t xml:space="preserve">rack? Evidence from the </w:t>
      </w:r>
      <w:r>
        <w:t>r</w:t>
      </w:r>
      <w:r w:rsidRPr="00F46158">
        <w:t xml:space="preserve">eproductive </w:t>
      </w:r>
      <w:r>
        <w:t>h</w:t>
      </w:r>
      <w:r w:rsidRPr="00F46158">
        <w:t xml:space="preserve">ealth </w:t>
      </w:r>
      <w:r>
        <w:t>s</w:t>
      </w:r>
      <w:r w:rsidRPr="00F46158">
        <w:t>ubaccounts in Mexico, 2003–2012. </w:t>
      </w:r>
      <w:proofErr w:type="spellStart"/>
      <w:r w:rsidRPr="00F46158">
        <w:rPr>
          <w:i/>
          <w:iCs/>
        </w:rPr>
        <w:t>Plos</w:t>
      </w:r>
      <w:proofErr w:type="spellEnd"/>
      <w:r w:rsidRPr="00F46158">
        <w:rPr>
          <w:i/>
          <w:iCs/>
        </w:rPr>
        <w:t xml:space="preserve"> ONE</w:t>
      </w:r>
      <w:r w:rsidRPr="00F46158">
        <w:t>, </w:t>
      </w:r>
      <w:r w:rsidRPr="00F46158">
        <w:rPr>
          <w:i/>
          <w:iCs/>
        </w:rPr>
        <w:t>11</w:t>
      </w:r>
      <w:r w:rsidRPr="00F46158">
        <w:t xml:space="preserve">(1), 1-15. </w:t>
      </w:r>
      <w:proofErr w:type="gramStart"/>
      <w:r w:rsidRPr="00F46158">
        <w:t>doi:10.1371/journal.pone</w:t>
      </w:r>
      <w:proofErr w:type="gramEnd"/>
      <w:r w:rsidRPr="00F46158">
        <w:t>.0147923</w:t>
      </w:r>
    </w:p>
    <w:p w:rsidR="00D96957" w:rsidRPr="00F46158" w:rsidRDefault="00D96957" w:rsidP="00D96957">
      <w:pPr>
        <w:tabs>
          <w:tab w:val="left" w:pos="90"/>
        </w:tabs>
      </w:pPr>
    </w:p>
    <w:p w:rsidR="00D96957" w:rsidRPr="00F46158" w:rsidRDefault="00D96957" w:rsidP="00D96957">
      <w:pPr>
        <w:tabs>
          <w:tab w:val="left" w:pos="90"/>
        </w:tabs>
        <w:rPr>
          <w:lang w:val="es-US"/>
        </w:rPr>
      </w:pPr>
      <w:r w:rsidRPr="005C7CC8">
        <w:rPr>
          <w:lang w:val="es-US"/>
        </w:rPr>
        <w:t xml:space="preserve">Oropesa, R., </w:t>
      </w:r>
      <w:proofErr w:type="spellStart"/>
      <w:r w:rsidRPr="005C7CC8">
        <w:rPr>
          <w:lang w:val="es-US"/>
        </w:rPr>
        <w:t>Landale</w:t>
      </w:r>
      <w:proofErr w:type="spellEnd"/>
      <w:r w:rsidRPr="005C7CC8">
        <w:rPr>
          <w:lang w:val="es-US"/>
        </w:rPr>
        <w:t xml:space="preserve">, N. S., &amp; </w:t>
      </w:r>
      <w:proofErr w:type="spellStart"/>
      <w:r w:rsidRPr="005C7CC8">
        <w:rPr>
          <w:lang w:val="es-US"/>
        </w:rPr>
        <w:t>Hillemeier</w:t>
      </w:r>
      <w:proofErr w:type="spellEnd"/>
      <w:r w:rsidRPr="005C7CC8">
        <w:rPr>
          <w:lang w:val="es-US"/>
        </w:rPr>
        <w:t xml:space="preserve">, M. M. (2015). </w:t>
      </w:r>
      <w:r w:rsidRPr="00F46158">
        <w:t>Family legal status and health: Measurement dilemmas in studies of Mexican-origin children. </w:t>
      </w:r>
      <w:r w:rsidRPr="00F46158">
        <w:rPr>
          <w:i/>
          <w:iCs/>
          <w:lang w:val="es-US"/>
        </w:rPr>
        <w:t xml:space="preserve">Social </w:t>
      </w:r>
      <w:proofErr w:type="spellStart"/>
      <w:r w:rsidRPr="00F46158">
        <w:rPr>
          <w:i/>
          <w:iCs/>
          <w:lang w:val="es-US"/>
        </w:rPr>
        <w:t>Science</w:t>
      </w:r>
      <w:proofErr w:type="spellEnd"/>
      <w:r w:rsidRPr="00F46158">
        <w:rPr>
          <w:i/>
          <w:iCs/>
          <w:lang w:val="es-US"/>
        </w:rPr>
        <w:t xml:space="preserve"> &amp; Medicine</w:t>
      </w:r>
      <w:r w:rsidRPr="00F46158">
        <w:rPr>
          <w:lang w:val="es-US"/>
        </w:rPr>
        <w:t>, </w:t>
      </w:r>
      <w:r w:rsidRPr="00F46158">
        <w:rPr>
          <w:i/>
          <w:iCs/>
          <w:lang w:val="es-US"/>
        </w:rPr>
        <w:t>138</w:t>
      </w:r>
      <w:r w:rsidRPr="00F46158">
        <w:rPr>
          <w:lang w:val="es-US"/>
        </w:rPr>
        <w:t xml:space="preserve">57-67. </w:t>
      </w:r>
      <w:proofErr w:type="gramStart"/>
      <w:r w:rsidRPr="00F46158">
        <w:rPr>
          <w:lang w:val="es-US"/>
        </w:rPr>
        <w:t>doi:10.1016/j.socscimed</w:t>
      </w:r>
      <w:proofErr w:type="gramEnd"/>
      <w:r w:rsidRPr="00F46158">
        <w:rPr>
          <w:lang w:val="es-US"/>
        </w:rPr>
        <w:t>.2015.05.038</w:t>
      </w:r>
    </w:p>
    <w:p w:rsidR="00D96957" w:rsidRDefault="00D96957" w:rsidP="00D96957">
      <w:pPr>
        <w:tabs>
          <w:tab w:val="left" w:pos="90"/>
        </w:tabs>
        <w:rPr>
          <w:lang w:val="es-US"/>
        </w:rPr>
      </w:pPr>
    </w:p>
    <w:p w:rsidR="00D96957" w:rsidRPr="00F46158" w:rsidRDefault="00D96957" w:rsidP="00D96957">
      <w:pPr>
        <w:tabs>
          <w:tab w:val="left" w:pos="90"/>
        </w:tabs>
        <w:rPr>
          <w:lang w:val="es-US"/>
        </w:rPr>
      </w:pPr>
      <w:r w:rsidRPr="00F46158">
        <w:rPr>
          <w:lang w:val="es-US"/>
        </w:rPr>
        <w:t xml:space="preserve">Ramírez-Tirado, L. A., Tirado-Gómez, L. L., &amp; López-Cervantes, M. (2014). </w:t>
      </w:r>
      <w:r w:rsidRPr="00F46158">
        <w:t>[Inequality in primary care interventions in maternal and child health care in Mexico]. </w:t>
      </w:r>
      <w:r w:rsidRPr="00F46158">
        <w:rPr>
          <w:i/>
          <w:iCs/>
          <w:lang w:val="es-US"/>
        </w:rPr>
        <w:t xml:space="preserve">Revista Panamericana De Salud </w:t>
      </w:r>
      <w:proofErr w:type="spellStart"/>
      <w:r w:rsidRPr="00F46158">
        <w:rPr>
          <w:i/>
          <w:iCs/>
          <w:lang w:val="es-US"/>
        </w:rPr>
        <w:t>Pública</w:t>
      </w:r>
      <w:proofErr w:type="spellEnd"/>
      <w:r w:rsidRPr="00F46158">
        <w:rPr>
          <w:i/>
          <w:iCs/>
          <w:lang w:val="es-US"/>
        </w:rPr>
        <w:t xml:space="preserve"> = Pan American Journal Of </w:t>
      </w:r>
      <w:proofErr w:type="spellStart"/>
      <w:r w:rsidRPr="00F46158">
        <w:rPr>
          <w:i/>
          <w:iCs/>
          <w:lang w:val="es-US"/>
        </w:rPr>
        <w:t>Public</w:t>
      </w:r>
      <w:proofErr w:type="spellEnd"/>
      <w:r w:rsidRPr="00F46158">
        <w:rPr>
          <w:i/>
          <w:iCs/>
          <w:lang w:val="es-US"/>
        </w:rPr>
        <w:t xml:space="preserve"> Health</w:t>
      </w:r>
      <w:r w:rsidRPr="00F46158">
        <w:rPr>
          <w:lang w:val="es-US"/>
        </w:rPr>
        <w:t>, </w:t>
      </w:r>
      <w:r w:rsidRPr="00F46158">
        <w:rPr>
          <w:i/>
          <w:iCs/>
          <w:lang w:val="es-US"/>
        </w:rPr>
        <w:t>35</w:t>
      </w:r>
      <w:r w:rsidRPr="00F46158">
        <w:rPr>
          <w:lang w:val="es-US"/>
        </w:rPr>
        <w:t>(4), 235-241.</w:t>
      </w:r>
    </w:p>
    <w:p w:rsidR="00D96957" w:rsidRDefault="00D96957" w:rsidP="00D96957">
      <w:pPr>
        <w:tabs>
          <w:tab w:val="left" w:pos="90"/>
        </w:tabs>
        <w:rPr>
          <w:lang w:val="es-US"/>
        </w:rPr>
      </w:pPr>
    </w:p>
    <w:p w:rsidR="00D96957" w:rsidRPr="00F46158" w:rsidRDefault="00D96957" w:rsidP="00D96957">
      <w:pPr>
        <w:tabs>
          <w:tab w:val="left" w:pos="90"/>
        </w:tabs>
      </w:pPr>
      <w:r w:rsidRPr="00F46158">
        <w:rPr>
          <w:lang w:val="es-US"/>
        </w:rPr>
        <w:t xml:space="preserve">Van de </w:t>
      </w:r>
      <w:proofErr w:type="spellStart"/>
      <w:r w:rsidRPr="00F46158">
        <w:rPr>
          <w:lang w:val="es-US"/>
        </w:rPr>
        <w:t>gaer</w:t>
      </w:r>
      <w:proofErr w:type="spellEnd"/>
      <w:r w:rsidRPr="00F46158">
        <w:rPr>
          <w:lang w:val="es-US"/>
        </w:rPr>
        <w:t xml:space="preserve">, D., </w:t>
      </w:r>
      <w:proofErr w:type="spellStart"/>
      <w:r w:rsidRPr="00F46158">
        <w:rPr>
          <w:lang w:val="es-US"/>
        </w:rPr>
        <w:t>Vandenbossche</w:t>
      </w:r>
      <w:proofErr w:type="spellEnd"/>
      <w:r w:rsidRPr="00F46158">
        <w:rPr>
          <w:lang w:val="es-US"/>
        </w:rPr>
        <w:t xml:space="preserve">, J., &amp; Figueroa, J. L. (2014). </w:t>
      </w:r>
      <w:r>
        <w:t>Children's health o</w:t>
      </w:r>
      <w:r w:rsidRPr="00F46158">
        <w:t xml:space="preserve">pportunities and </w:t>
      </w:r>
      <w:r>
        <w:t>p</w:t>
      </w:r>
      <w:r w:rsidRPr="00F46158">
        <w:t xml:space="preserve">roject </w:t>
      </w:r>
      <w:r>
        <w:t>e</w:t>
      </w:r>
      <w:r w:rsidRPr="00F46158">
        <w:t xml:space="preserve">valuation: Mexico's </w:t>
      </w:r>
      <w:proofErr w:type="spellStart"/>
      <w:r w:rsidRPr="00F46158">
        <w:t>Oportunidades</w:t>
      </w:r>
      <w:proofErr w:type="spellEnd"/>
      <w:r w:rsidRPr="00F46158">
        <w:t xml:space="preserve"> Program. </w:t>
      </w:r>
      <w:r w:rsidRPr="00F46158">
        <w:rPr>
          <w:i/>
          <w:iCs/>
        </w:rPr>
        <w:t>World Bank Economic Review</w:t>
      </w:r>
      <w:r w:rsidRPr="00F46158">
        <w:t>, </w:t>
      </w:r>
      <w:r w:rsidRPr="00F46158">
        <w:rPr>
          <w:i/>
          <w:iCs/>
        </w:rPr>
        <w:t>28</w:t>
      </w:r>
      <w:r w:rsidRPr="00F46158">
        <w:t>(2), 282-310.</w:t>
      </w:r>
    </w:p>
    <w:p w:rsidR="00D96957" w:rsidRDefault="00D96957" w:rsidP="00D96957">
      <w:pPr>
        <w:tabs>
          <w:tab w:val="left" w:pos="90"/>
        </w:tabs>
        <w:rPr>
          <w:b/>
        </w:rPr>
      </w:pPr>
    </w:p>
    <w:p w:rsidR="00D96957" w:rsidRDefault="00D96957" w:rsidP="00D96957">
      <w:pPr>
        <w:tabs>
          <w:tab w:val="left" w:pos="90"/>
        </w:tabs>
        <w:rPr>
          <w:b/>
        </w:rPr>
      </w:pPr>
      <w:r w:rsidRPr="00F46158">
        <w:rPr>
          <w:b/>
        </w:rPr>
        <w:t>Political Science and Public Administration</w:t>
      </w:r>
    </w:p>
    <w:p w:rsidR="00D96957" w:rsidRPr="004F6989" w:rsidRDefault="00D96957" w:rsidP="00D96957">
      <w:pPr>
        <w:tabs>
          <w:tab w:val="left" w:pos="90"/>
        </w:tabs>
      </w:pPr>
      <w:r w:rsidRPr="00F46158">
        <w:t>Hernandez-</w:t>
      </w:r>
      <w:proofErr w:type="spellStart"/>
      <w:r w:rsidRPr="00F46158">
        <w:t>Trillo</w:t>
      </w:r>
      <w:proofErr w:type="spellEnd"/>
      <w:r w:rsidRPr="00F46158">
        <w:t xml:space="preserve">, F. (2016). Poverty </w:t>
      </w:r>
      <w:r>
        <w:t>a</w:t>
      </w:r>
      <w:r w:rsidRPr="00F46158">
        <w:t>lleviation in Federal Systems: The Case of Mexico. </w:t>
      </w:r>
      <w:r w:rsidRPr="00F46158">
        <w:rPr>
          <w:i/>
          <w:iCs/>
        </w:rPr>
        <w:t>World Development</w:t>
      </w:r>
      <w:r w:rsidRPr="00F46158">
        <w:t>, </w:t>
      </w:r>
      <w:r w:rsidRPr="00F46158">
        <w:rPr>
          <w:i/>
          <w:iCs/>
        </w:rPr>
        <w:t>87</w:t>
      </w:r>
      <w:r>
        <w:rPr>
          <w:i/>
          <w:iCs/>
        </w:rPr>
        <w:t xml:space="preserve">, </w:t>
      </w:r>
      <w:r w:rsidRPr="00F46158">
        <w:t>204-214. doi:http://dx.doi.org.proxy.libraries.rutgers.edu/10.1016/j.worlddev.2016.06.012</w:t>
      </w:r>
    </w:p>
    <w:p w:rsidR="00D96957" w:rsidRPr="004F6989" w:rsidRDefault="00D96957" w:rsidP="00D96957">
      <w:pPr>
        <w:tabs>
          <w:tab w:val="left" w:pos="90"/>
        </w:tabs>
        <w:rPr>
          <w:b/>
        </w:rPr>
      </w:pPr>
    </w:p>
    <w:p w:rsidR="00D96957" w:rsidRPr="005C7CC8" w:rsidRDefault="00D96957" w:rsidP="00D96957">
      <w:pPr>
        <w:tabs>
          <w:tab w:val="left" w:pos="90"/>
        </w:tabs>
        <w:rPr>
          <w:b/>
        </w:rPr>
      </w:pPr>
      <w:r w:rsidRPr="005C7CC8">
        <w:rPr>
          <w:b/>
        </w:rPr>
        <w:t xml:space="preserve">Migration </w:t>
      </w:r>
    </w:p>
    <w:p w:rsidR="00D96957" w:rsidRDefault="00D96957" w:rsidP="00D96957">
      <w:pPr>
        <w:tabs>
          <w:tab w:val="left" w:pos="90"/>
        </w:tabs>
      </w:pPr>
      <w:r w:rsidRPr="00F46158">
        <w:t xml:space="preserve">Bowman, M. M. (2014). Beyond the </w:t>
      </w:r>
      <w:r>
        <w:t>b</w:t>
      </w:r>
      <w:r w:rsidRPr="00F46158">
        <w:t xml:space="preserve">orderlands: Migration and </w:t>
      </w:r>
      <w:r>
        <w:t>b</w:t>
      </w:r>
      <w:r w:rsidRPr="00F46158">
        <w:t>elonging in the United States and Mexico. </w:t>
      </w:r>
      <w:r w:rsidRPr="00F46158">
        <w:rPr>
          <w:i/>
          <w:iCs/>
        </w:rPr>
        <w:t xml:space="preserve">Journal </w:t>
      </w:r>
      <w:proofErr w:type="gramStart"/>
      <w:r w:rsidRPr="00F46158">
        <w:rPr>
          <w:i/>
          <w:iCs/>
        </w:rPr>
        <w:t>Of</w:t>
      </w:r>
      <w:proofErr w:type="gramEnd"/>
      <w:r w:rsidRPr="00F46158">
        <w:rPr>
          <w:i/>
          <w:iCs/>
        </w:rPr>
        <w:t xml:space="preserve"> American Folklore</w:t>
      </w:r>
      <w:r w:rsidRPr="00F46158">
        <w:t>, (505), 326.</w:t>
      </w:r>
    </w:p>
    <w:p w:rsidR="00D96957" w:rsidRPr="00F46158" w:rsidRDefault="00D96957" w:rsidP="00D96957">
      <w:pPr>
        <w:tabs>
          <w:tab w:val="left" w:pos="90"/>
        </w:tabs>
      </w:pPr>
    </w:p>
    <w:p w:rsidR="00D96957" w:rsidRDefault="00D96957" w:rsidP="00D96957">
      <w:pPr>
        <w:tabs>
          <w:tab w:val="left" w:pos="90"/>
        </w:tabs>
        <w:rPr>
          <w:lang w:val="es-US"/>
        </w:rPr>
      </w:pPr>
      <w:proofErr w:type="spellStart"/>
      <w:r w:rsidRPr="00F46158">
        <w:t>Panait</w:t>
      </w:r>
      <w:proofErr w:type="spellEnd"/>
      <w:r w:rsidRPr="00F46158">
        <w:t xml:space="preserve">, C., &amp; </w:t>
      </w:r>
      <w:proofErr w:type="spellStart"/>
      <w:r w:rsidRPr="00F46158">
        <w:t>Zúñiga</w:t>
      </w:r>
      <w:proofErr w:type="spellEnd"/>
      <w:r w:rsidRPr="00F46158">
        <w:t xml:space="preserve">, V. (2016). Children Circulating between the U.S. and Mexico: Fractured </w:t>
      </w:r>
      <w:r>
        <w:t>s</w:t>
      </w:r>
      <w:r w:rsidRPr="00F46158">
        <w:t xml:space="preserve">chooling and </w:t>
      </w:r>
      <w:r>
        <w:t>l</w:t>
      </w:r>
      <w:r w:rsidRPr="00F46158">
        <w:t xml:space="preserve">inguistic </w:t>
      </w:r>
      <w:r>
        <w:t>r</w:t>
      </w:r>
      <w:r w:rsidRPr="00F46158">
        <w:t>uptures. </w:t>
      </w:r>
      <w:proofErr w:type="spellStart"/>
      <w:r w:rsidRPr="005C7CC8">
        <w:rPr>
          <w:i/>
          <w:iCs/>
          <w:lang w:val="es-US"/>
        </w:rPr>
        <w:t>Mexican</w:t>
      </w:r>
      <w:proofErr w:type="spellEnd"/>
      <w:r w:rsidRPr="005C7CC8">
        <w:rPr>
          <w:i/>
          <w:iCs/>
          <w:lang w:val="es-US"/>
        </w:rPr>
        <w:t xml:space="preserve"> </w:t>
      </w:r>
      <w:proofErr w:type="spellStart"/>
      <w:r w:rsidRPr="005C7CC8">
        <w:rPr>
          <w:i/>
          <w:iCs/>
          <w:lang w:val="es-US"/>
        </w:rPr>
        <w:t>Studies</w:t>
      </w:r>
      <w:proofErr w:type="spellEnd"/>
      <w:r w:rsidRPr="005C7CC8">
        <w:rPr>
          <w:i/>
          <w:iCs/>
          <w:lang w:val="es-US"/>
        </w:rPr>
        <w:t xml:space="preserve"> / Estudios Mexicanos</w:t>
      </w:r>
      <w:r w:rsidRPr="005C7CC8">
        <w:rPr>
          <w:lang w:val="es-US"/>
        </w:rPr>
        <w:t>, </w:t>
      </w:r>
      <w:r w:rsidRPr="005C7CC8">
        <w:rPr>
          <w:i/>
          <w:iCs/>
          <w:lang w:val="es-US"/>
        </w:rPr>
        <w:t>32</w:t>
      </w:r>
      <w:r w:rsidRPr="005C7CC8">
        <w:rPr>
          <w:lang w:val="es-US"/>
        </w:rPr>
        <w:t>(2), 226-251. doi:10.1525/msem.2016.32.2.226</w:t>
      </w:r>
    </w:p>
    <w:p w:rsidR="00D96957" w:rsidRPr="005C7CC8" w:rsidRDefault="00D96957" w:rsidP="00D96957">
      <w:pPr>
        <w:tabs>
          <w:tab w:val="left" w:pos="90"/>
        </w:tabs>
        <w:rPr>
          <w:lang w:val="es-US"/>
        </w:rPr>
      </w:pPr>
    </w:p>
    <w:p w:rsidR="00D96957" w:rsidRPr="00F46158" w:rsidRDefault="00D96957" w:rsidP="00D96957">
      <w:pPr>
        <w:tabs>
          <w:tab w:val="left" w:pos="90"/>
        </w:tabs>
      </w:pPr>
      <w:r w:rsidRPr="00F46158">
        <w:rPr>
          <w:lang w:val="es-US"/>
        </w:rPr>
        <w:t xml:space="preserve">Román González, B., Carrillo Cantú, E., &amp; </w:t>
      </w:r>
      <w:proofErr w:type="spellStart"/>
      <w:r w:rsidRPr="00F46158">
        <w:rPr>
          <w:lang w:val="es-US"/>
        </w:rPr>
        <w:t>Hemández</w:t>
      </w:r>
      <w:proofErr w:type="spellEnd"/>
      <w:r w:rsidRPr="00F46158">
        <w:rPr>
          <w:lang w:val="es-US"/>
        </w:rPr>
        <w:t xml:space="preserve">-León, R. (2016). </w:t>
      </w:r>
      <w:r w:rsidRPr="00F46158">
        <w:t xml:space="preserve">Moving to the 'Home land': Children's </w:t>
      </w:r>
      <w:r>
        <w:t>narratives of m</w:t>
      </w:r>
      <w:r w:rsidRPr="00F46158">
        <w:t>igration from the United States to Mexico. </w:t>
      </w:r>
      <w:r w:rsidRPr="00F46158">
        <w:rPr>
          <w:i/>
          <w:iCs/>
        </w:rPr>
        <w:t xml:space="preserve">Mexican Studies / </w:t>
      </w:r>
      <w:proofErr w:type="spellStart"/>
      <w:r w:rsidRPr="00F46158">
        <w:rPr>
          <w:i/>
          <w:iCs/>
        </w:rPr>
        <w:t>Estudios</w:t>
      </w:r>
      <w:proofErr w:type="spellEnd"/>
      <w:r w:rsidRPr="00F46158">
        <w:rPr>
          <w:i/>
          <w:iCs/>
        </w:rPr>
        <w:t xml:space="preserve"> </w:t>
      </w:r>
      <w:proofErr w:type="spellStart"/>
      <w:r w:rsidRPr="00F46158">
        <w:rPr>
          <w:i/>
          <w:iCs/>
        </w:rPr>
        <w:t>Mexicanos</w:t>
      </w:r>
      <w:proofErr w:type="spellEnd"/>
      <w:r w:rsidRPr="00F46158">
        <w:t>, </w:t>
      </w:r>
      <w:r w:rsidRPr="00F46158">
        <w:rPr>
          <w:i/>
          <w:iCs/>
        </w:rPr>
        <w:t>32</w:t>
      </w:r>
      <w:r w:rsidRPr="00F46158">
        <w:t>(2), 252-275. doi:10.1525/msem.2016.32.2.252</w:t>
      </w:r>
    </w:p>
    <w:p w:rsidR="00D96957" w:rsidRDefault="00D96957" w:rsidP="00D96957">
      <w:pPr>
        <w:tabs>
          <w:tab w:val="left" w:pos="90"/>
        </w:tabs>
      </w:pPr>
    </w:p>
    <w:p w:rsidR="00D96957" w:rsidRDefault="00D96957" w:rsidP="00D96957">
      <w:pPr>
        <w:pStyle w:val="body-paragraph"/>
        <w:tabs>
          <w:tab w:val="left" w:pos="90"/>
        </w:tabs>
        <w:spacing w:before="0" w:beforeAutospacing="0" w:after="0" w:afterAutospacing="0"/>
        <w:textAlignment w:val="baseline"/>
        <w:rPr>
          <w:color w:val="333333"/>
        </w:rPr>
      </w:pPr>
      <w:proofErr w:type="spellStart"/>
      <w:r w:rsidRPr="00F46158">
        <w:rPr>
          <w:color w:val="333333"/>
        </w:rPr>
        <w:t>Zúñiga</w:t>
      </w:r>
      <w:proofErr w:type="spellEnd"/>
      <w:r w:rsidRPr="00F46158">
        <w:rPr>
          <w:color w:val="333333"/>
        </w:rPr>
        <w:t>, V. (2015). Children and adolescents separated from their families by international migration: The case of four states of Mexico.</w:t>
      </w:r>
      <w:r w:rsidRPr="00F46158">
        <w:rPr>
          <w:rStyle w:val="apple-converted-space"/>
          <w:color w:val="333333"/>
        </w:rPr>
        <w:t> </w:t>
      </w:r>
      <w:proofErr w:type="spellStart"/>
      <w:r w:rsidRPr="00897809">
        <w:rPr>
          <w:i/>
          <w:iCs/>
          <w:color w:val="333333"/>
          <w:bdr w:val="none" w:sz="0" w:space="0" w:color="auto" w:frame="1"/>
        </w:rPr>
        <w:t>Estudios</w:t>
      </w:r>
      <w:proofErr w:type="spellEnd"/>
      <w:r w:rsidRPr="00897809">
        <w:rPr>
          <w:i/>
          <w:iCs/>
          <w:color w:val="333333"/>
          <w:bdr w:val="none" w:sz="0" w:space="0" w:color="auto" w:frame="1"/>
        </w:rPr>
        <w:t xml:space="preserve"> </w:t>
      </w:r>
      <w:proofErr w:type="spellStart"/>
      <w:r w:rsidRPr="00897809">
        <w:rPr>
          <w:i/>
          <w:iCs/>
          <w:color w:val="333333"/>
          <w:bdr w:val="none" w:sz="0" w:space="0" w:color="auto" w:frame="1"/>
        </w:rPr>
        <w:t>Sociologicos</w:t>
      </w:r>
      <w:proofErr w:type="spellEnd"/>
      <w:r w:rsidRPr="00897809">
        <w:rPr>
          <w:color w:val="333333"/>
        </w:rPr>
        <w:t>,</w:t>
      </w:r>
      <w:r w:rsidRPr="00897809">
        <w:rPr>
          <w:rStyle w:val="apple-converted-space"/>
          <w:color w:val="333333"/>
        </w:rPr>
        <w:t> </w:t>
      </w:r>
      <w:r w:rsidRPr="00897809">
        <w:rPr>
          <w:i/>
          <w:iCs/>
          <w:color w:val="333333"/>
          <w:bdr w:val="none" w:sz="0" w:space="0" w:color="auto" w:frame="1"/>
        </w:rPr>
        <w:t>33</w:t>
      </w:r>
      <w:r w:rsidRPr="00897809">
        <w:rPr>
          <w:color w:val="333333"/>
        </w:rPr>
        <w:t>(97), 145-168.</w:t>
      </w:r>
    </w:p>
    <w:p w:rsidR="00D96957" w:rsidRDefault="00D96957" w:rsidP="00D96957">
      <w:pPr>
        <w:tabs>
          <w:tab w:val="left" w:pos="90"/>
        </w:tabs>
        <w:rPr>
          <w:b/>
        </w:rPr>
      </w:pPr>
    </w:p>
    <w:p w:rsidR="00D96957" w:rsidRPr="00F46158" w:rsidRDefault="00D96957" w:rsidP="00D96957">
      <w:pPr>
        <w:tabs>
          <w:tab w:val="left" w:pos="90"/>
        </w:tabs>
        <w:rPr>
          <w:b/>
        </w:rPr>
      </w:pPr>
      <w:r w:rsidRPr="00F46158">
        <w:rPr>
          <w:b/>
        </w:rPr>
        <w:t>HIV/AIDS and Other Infectious Diseases</w:t>
      </w:r>
    </w:p>
    <w:p w:rsidR="00D96957" w:rsidRPr="00F46158" w:rsidRDefault="00D96957" w:rsidP="00D96957">
      <w:pPr>
        <w:tabs>
          <w:tab w:val="left" w:pos="90"/>
        </w:tabs>
      </w:pPr>
      <w:r w:rsidRPr="00986582">
        <w:rPr>
          <w:lang w:val="es-US"/>
        </w:rPr>
        <w:t>Bautista-Arredond</w:t>
      </w:r>
      <w:r w:rsidRPr="00F46158">
        <w:rPr>
          <w:lang w:val="es-US"/>
        </w:rPr>
        <w:t xml:space="preserve">o, S., </w:t>
      </w:r>
      <w:proofErr w:type="spellStart"/>
      <w:r w:rsidRPr="00F46158">
        <w:rPr>
          <w:lang w:val="es-US"/>
        </w:rPr>
        <w:t>Servan-Mori</w:t>
      </w:r>
      <w:proofErr w:type="spellEnd"/>
      <w:r w:rsidRPr="00F46158">
        <w:rPr>
          <w:lang w:val="es-US"/>
        </w:rPr>
        <w:t xml:space="preserve">, E., </w:t>
      </w:r>
      <w:proofErr w:type="spellStart"/>
      <w:r w:rsidRPr="00F46158">
        <w:rPr>
          <w:lang w:val="es-US"/>
        </w:rPr>
        <w:t>Beynon</w:t>
      </w:r>
      <w:proofErr w:type="spellEnd"/>
      <w:r w:rsidRPr="00F46158">
        <w:rPr>
          <w:lang w:val="es-US"/>
        </w:rPr>
        <w:t xml:space="preserve">, F., González, A., &amp; </w:t>
      </w:r>
      <w:proofErr w:type="spellStart"/>
      <w:r w:rsidRPr="00F46158">
        <w:rPr>
          <w:lang w:val="es-US"/>
        </w:rPr>
        <w:t>Volkow</w:t>
      </w:r>
      <w:proofErr w:type="spellEnd"/>
      <w:r w:rsidRPr="00F46158">
        <w:rPr>
          <w:lang w:val="es-US"/>
        </w:rPr>
        <w:t xml:space="preserve">, P. (2015). </w:t>
      </w:r>
      <w:r w:rsidRPr="00F46158">
        <w:t xml:space="preserve">A tale of two epidemics: gender differences in socio-demographic characteristics </w:t>
      </w:r>
      <w:r w:rsidRPr="00F46158">
        <w:lastRenderedPageBreak/>
        <w:t>and sexual behaviors among HIV positive individuals in Mexico City. </w:t>
      </w:r>
      <w:r w:rsidRPr="00F46158">
        <w:rPr>
          <w:i/>
          <w:iCs/>
        </w:rPr>
        <w:t xml:space="preserve">International Journal </w:t>
      </w:r>
      <w:proofErr w:type="gramStart"/>
      <w:r w:rsidRPr="00F46158">
        <w:rPr>
          <w:i/>
          <w:iCs/>
        </w:rPr>
        <w:t>For</w:t>
      </w:r>
      <w:proofErr w:type="gramEnd"/>
      <w:r w:rsidRPr="00F46158">
        <w:rPr>
          <w:i/>
          <w:iCs/>
        </w:rPr>
        <w:t xml:space="preserve"> Equity In Health</w:t>
      </w:r>
      <w:r w:rsidRPr="00F46158">
        <w:t>, </w:t>
      </w:r>
      <w:r w:rsidRPr="0093393B">
        <w:rPr>
          <w:iCs/>
        </w:rPr>
        <w:t>14</w:t>
      </w:r>
      <w:r>
        <w:t xml:space="preserve">, </w:t>
      </w:r>
      <w:r w:rsidRPr="007E1F61">
        <w:t>147</w:t>
      </w:r>
      <w:r>
        <w:t>.</w:t>
      </w:r>
      <w:r w:rsidRPr="00F46158">
        <w:t xml:space="preserve"> doi:10.1186/s12939-015-0286-4</w:t>
      </w:r>
    </w:p>
    <w:p w:rsidR="00D96957" w:rsidRDefault="00D96957" w:rsidP="00D96957">
      <w:pPr>
        <w:tabs>
          <w:tab w:val="left" w:pos="90"/>
        </w:tabs>
      </w:pPr>
    </w:p>
    <w:p w:rsidR="00D96957" w:rsidRPr="00897809" w:rsidRDefault="00D96957" w:rsidP="00D96957">
      <w:pPr>
        <w:tabs>
          <w:tab w:val="left" w:pos="90"/>
        </w:tabs>
        <w:rPr>
          <w:lang w:val="es-US"/>
        </w:rPr>
      </w:pPr>
      <w:r w:rsidRPr="00F46158">
        <w:t xml:space="preserve">Goldenberg, S. M., Silverman, J. G., </w:t>
      </w:r>
      <w:proofErr w:type="spellStart"/>
      <w:r w:rsidRPr="00F46158">
        <w:t>Engstrom</w:t>
      </w:r>
      <w:proofErr w:type="spellEnd"/>
      <w:r w:rsidRPr="00F46158">
        <w:t xml:space="preserve">, D., </w:t>
      </w:r>
      <w:proofErr w:type="spellStart"/>
      <w:r w:rsidRPr="00F46158">
        <w:t>Bojorquez-Chapela</w:t>
      </w:r>
      <w:proofErr w:type="spellEnd"/>
      <w:r w:rsidRPr="00F46158">
        <w:t xml:space="preserve">, I., </w:t>
      </w:r>
      <w:proofErr w:type="spellStart"/>
      <w:r w:rsidRPr="00F46158">
        <w:t>Usita</w:t>
      </w:r>
      <w:proofErr w:type="spellEnd"/>
      <w:r w:rsidRPr="00F46158">
        <w:t xml:space="preserve">, P., </w:t>
      </w:r>
      <w:proofErr w:type="spellStart"/>
      <w:r w:rsidRPr="00F46158">
        <w:t>Rolón</w:t>
      </w:r>
      <w:proofErr w:type="spellEnd"/>
      <w:r w:rsidRPr="00F46158">
        <w:t xml:space="preserve">, M. L., &amp; </w:t>
      </w:r>
      <w:proofErr w:type="spellStart"/>
      <w:r w:rsidRPr="00F46158">
        <w:t>Strathdee</w:t>
      </w:r>
      <w:proofErr w:type="spellEnd"/>
      <w:r w:rsidRPr="00F46158">
        <w:t xml:space="preserve">, S. A. (2015). Exploring the </w:t>
      </w:r>
      <w:r>
        <w:t>c</w:t>
      </w:r>
      <w:r w:rsidRPr="00F46158">
        <w:t xml:space="preserve">ontext of </w:t>
      </w:r>
      <w:r>
        <w:t>t</w:t>
      </w:r>
      <w:r w:rsidRPr="00F46158">
        <w:t xml:space="preserve">rafficking and </w:t>
      </w:r>
      <w:r>
        <w:t>a</w:t>
      </w:r>
      <w:r w:rsidRPr="00F46158">
        <w:t xml:space="preserve">dolescent </w:t>
      </w:r>
      <w:r>
        <w:t>s</w:t>
      </w:r>
      <w:r w:rsidRPr="00F46158">
        <w:t xml:space="preserve">ex </w:t>
      </w:r>
      <w:r>
        <w:t>i</w:t>
      </w:r>
      <w:r w:rsidRPr="00F46158">
        <w:t xml:space="preserve">ndustry </w:t>
      </w:r>
      <w:r>
        <w:t>i</w:t>
      </w:r>
      <w:r w:rsidRPr="00F46158">
        <w:t xml:space="preserve">nvolvement in Tijuana, Mexico: Consequences for HIV </w:t>
      </w:r>
      <w:r>
        <w:t>risk and p</w:t>
      </w:r>
      <w:r w:rsidRPr="00F46158">
        <w:t>revention. </w:t>
      </w:r>
      <w:proofErr w:type="spellStart"/>
      <w:r w:rsidRPr="00897809">
        <w:rPr>
          <w:i/>
          <w:iCs/>
          <w:lang w:val="es-US"/>
        </w:rPr>
        <w:t>Violence</w:t>
      </w:r>
      <w:proofErr w:type="spellEnd"/>
      <w:r w:rsidRPr="00897809">
        <w:rPr>
          <w:i/>
          <w:iCs/>
          <w:lang w:val="es-US"/>
        </w:rPr>
        <w:t xml:space="preserve"> </w:t>
      </w:r>
      <w:proofErr w:type="spellStart"/>
      <w:r w:rsidRPr="00897809">
        <w:rPr>
          <w:i/>
          <w:iCs/>
          <w:lang w:val="es-US"/>
        </w:rPr>
        <w:t>Against</w:t>
      </w:r>
      <w:proofErr w:type="spellEnd"/>
      <w:r w:rsidRPr="00897809">
        <w:rPr>
          <w:i/>
          <w:iCs/>
          <w:lang w:val="es-US"/>
        </w:rPr>
        <w:t xml:space="preserve"> </w:t>
      </w:r>
      <w:proofErr w:type="spellStart"/>
      <w:r w:rsidRPr="00897809">
        <w:rPr>
          <w:i/>
          <w:iCs/>
          <w:lang w:val="es-US"/>
        </w:rPr>
        <w:t>Women</w:t>
      </w:r>
      <w:proofErr w:type="spellEnd"/>
      <w:r w:rsidRPr="00897809">
        <w:rPr>
          <w:lang w:val="es-US"/>
        </w:rPr>
        <w:t>, </w:t>
      </w:r>
      <w:r w:rsidRPr="00897809">
        <w:rPr>
          <w:i/>
          <w:iCs/>
          <w:lang w:val="es-US"/>
        </w:rPr>
        <w:t>21</w:t>
      </w:r>
      <w:r w:rsidRPr="00897809">
        <w:rPr>
          <w:lang w:val="es-US"/>
        </w:rPr>
        <w:t>(4), 478-499. doi:10.1177/1077801215569079</w:t>
      </w:r>
    </w:p>
    <w:p w:rsidR="00D96957" w:rsidRPr="00897809" w:rsidRDefault="00D96957" w:rsidP="00D96957">
      <w:pPr>
        <w:tabs>
          <w:tab w:val="left" w:pos="90"/>
        </w:tabs>
        <w:rPr>
          <w:lang w:val="es-US"/>
        </w:rPr>
      </w:pPr>
    </w:p>
    <w:p w:rsidR="00D96957" w:rsidRPr="00F46158" w:rsidRDefault="00D96957" w:rsidP="00D96957">
      <w:pPr>
        <w:tabs>
          <w:tab w:val="left" w:pos="90"/>
        </w:tabs>
      </w:pPr>
      <w:r w:rsidRPr="00F46158">
        <w:rPr>
          <w:lang w:val="es-US"/>
        </w:rPr>
        <w:t xml:space="preserve">Hernandez, K., Mata, H., </w:t>
      </w:r>
      <w:proofErr w:type="spellStart"/>
      <w:r w:rsidRPr="00F46158">
        <w:rPr>
          <w:lang w:val="es-US"/>
        </w:rPr>
        <w:t>Provencio</w:t>
      </w:r>
      <w:proofErr w:type="spellEnd"/>
      <w:r w:rsidRPr="00F46158">
        <w:rPr>
          <w:lang w:val="es-US"/>
        </w:rPr>
        <w:t xml:space="preserve"> </w:t>
      </w:r>
      <w:proofErr w:type="spellStart"/>
      <w:r w:rsidRPr="00F46158">
        <w:rPr>
          <w:lang w:val="es-US"/>
        </w:rPr>
        <w:t>Vasquez</w:t>
      </w:r>
      <w:proofErr w:type="spellEnd"/>
      <w:r w:rsidRPr="00F46158">
        <w:rPr>
          <w:lang w:val="es-US"/>
        </w:rPr>
        <w:t xml:space="preserve">, E., &amp; </w:t>
      </w:r>
      <w:proofErr w:type="spellStart"/>
      <w:r w:rsidRPr="00F46158">
        <w:rPr>
          <w:lang w:val="es-US"/>
        </w:rPr>
        <w:t>Martinez</w:t>
      </w:r>
      <w:proofErr w:type="spellEnd"/>
      <w:r w:rsidRPr="00F46158">
        <w:rPr>
          <w:lang w:val="es-US"/>
        </w:rPr>
        <w:t xml:space="preserve">, J. (2014). </w:t>
      </w:r>
      <w:r w:rsidRPr="00F46158">
        <w:t xml:space="preserve">Community </w:t>
      </w:r>
      <w:r>
        <w:t>o</w:t>
      </w:r>
      <w:r w:rsidRPr="00F46158">
        <w:t xml:space="preserve">utreach </w:t>
      </w:r>
      <w:r>
        <w:t>a</w:t>
      </w:r>
      <w:r w:rsidRPr="00F46158">
        <w:t xml:space="preserve">long the U.S./Mexico </w:t>
      </w:r>
      <w:r>
        <w:t>b</w:t>
      </w:r>
      <w:r w:rsidRPr="00F46158">
        <w:t xml:space="preserve">order: Developing HIV </w:t>
      </w:r>
      <w:r>
        <w:t>h</w:t>
      </w:r>
      <w:r w:rsidRPr="00F46158">
        <w:t xml:space="preserve">ealth </w:t>
      </w:r>
      <w:r>
        <w:t>e</w:t>
      </w:r>
      <w:r w:rsidRPr="00F46158">
        <w:t xml:space="preserve">ducation </w:t>
      </w:r>
      <w:r>
        <w:t>s</w:t>
      </w:r>
      <w:r w:rsidRPr="00F46158">
        <w:t xml:space="preserve">trategies to </w:t>
      </w:r>
      <w:r>
        <w:t>e</w:t>
      </w:r>
      <w:r w:rsidRPr="00F46158">
        <w:t xml:space="preserve">ngage </w:t>
      </w:r>
      <w:r>
        <w:t>r</w:t>
      </w:r>
      <w:r w:rsidRPr="00F46158">
        <w:t xml:space="preserve">ural </w:t>
      </w:r>
      <w:r>
        <w:t>p</w:t>
      </w:r>
      <w:r w:rsidRPr="00F46158">
        <w:t>opulations. </w:t>
      </w:r>
      <w:r w:rsidRPr="00F46158">
        <w:rPr>
          <w:i/>
          <w:iCs/>
        </w:rPr>
        <w:t xml:space="preserve">Online Journal </w:t>
      </w:r>
      <w:proofErr w:type="gramStart"/>
      <w:r w:rsidRPr="00F46158">
        <w:rPr>
          <w:i/>
          <w:iCs/>
        </w:rPr>
        <w:t>Of</w:t>
      </w:r>
      <w:proofErr w:type="gramEnd"/>
      <w:r w:rsidRPr="00F46158">
        <w:rPr>
          <w:i/>
          <w:iCs/>
        </w:rPr>
        <w:t xml:space="preserve"> Rural Nursing &amp; Health Care</w:t>
      </w:r>
      <w:r w:rsidRPr="00F46158">
        <w:t>, </w:t>
      </w:r>
      <w:r w:rsidRPr="00F46158">
        <w:rPr>
          <w:i/>
          <w:iCs/>
        </w:rPr>
        <w:t>14</w:t>
      </w:r>
      <w:r w:rsidRPr="00F46158">
        <w:t>(1), 3-17. doi:10.14574/</w:t>
      </w:r>
      <w:proofErr w:type="gramStart"/>
      <w:r w:rsidRPr="00F46158">
        <w:t>ojrnhc.v</w:t>
      </w:r>
      <w:proofErr w:type="gramEnd"/>
      <w:r w:rsidRPr="00F46158">
        <w:t>14i1.302</w:t>
      </w:r>
    </w:p>
    <w:p w:rsidR="00D96957" w:rsidRPr="00897809" w:rsidRDefault="00D96957" w:rsidP="00D96957">
      <w:pPr>
        <w:tabs>
          <w:tab w:val="left" w:pos="90"/>
        </w:tabs>
      </w:pPr>
    </w:p>
    <w:p w:rsidR="00D96957" w:rsidRPr="00F46158" w:rsidRDefault="00D96957" w:rsidP="00D96957">
      <w:pPr>
        <w:tabs>
          <w:tab w:val="left" w:pos="90"/>
        </w:tabs>
      </w:pPr>
      <w:r w:rsidRPr="00F46158">
        <w:rPr>
          <w:lang w:val="es-US"/>
        </w:rPr>
        <w:t xml:space="preserve">Ruiz, Y., </w:t>
      </w:r>
      <w:proofErr w:type="spellStart"/>
      <w:r w:rsidRPr="00F46158">
        <w:rPr>
          <w:lang w:val="es-US"/>
        </w:rPr>
        <w:t>Guilamo</w:t>
      </w:r>
      <w:proofErr w:type="spellEnd"/>
      <w:r w:rsidRPr="00F46158">
        <w:rPr>
          <w:lang w:val="es-US"/>
        </w:rPr>
        <w:t>-Ramos, V., McCarthy, K., Muñoz-</w:t>
      </w:r>
      <w:proofErr w:type="spellStart"/>
      <w:r w:rsidRPr="00F46158">
        <w:rPr>
          <w:lang w:val="es-US"/>
        </w:rPr>
        <w:t>Laboy</w:t>
      </w:r>
      <w:proofErr w:type="spellEnd"/>
      <w:r w:rsidRPr="00F46158">
        <w:rPr>
          <w:lang w:val="es-US"/>
        </w:rPr>
        <w:t xml:space="preserve">, M. A., &amp; de Lourdes Rosas López, M. (2014). </w:t>
      </w:r>
      <w:r w:rsidRPr="00F46158">
        <w:t xml:space="preserve">Exploring </w:t>
      </w:r>
      <w:r>
        <w:t>m</w:t>
      </w:r>
      <w:r w:rsidRPr="00F46158">
        <w:t xml:space="preserve">igratory </w:t>
      </w:r>
      <w:r>
        <w:t>d</w:t>
      </w:r>
      <w:r w:rsidRPr="00F46158">
        <w:t xml:space="preserve">ynamics on HIV </w:t>
      </w:r>
      <w:r>
        <w:t>t</w:t>
      </w:r>
      <w:r w:rsidRPr="00F46158">
        <w:t>ransmission: The Case of Mexicans in New York City and Puebla, Mexico. </w:t>
      </w:r>
      <w:r w:rsidRPr="00F46158">
        <w:rPr>
          <w:i/>
          <w:iCs/>
        </w:rPr>
        <w:t xml:space="preserve">American Journal </w:t>
      </w:r>
      <w:proofErr w:type="gramStart"/>
      <w:r w:rsidRPr="00F46158">
        <w:rPr>
          <w:i/>
          <w:iCs/>
        </w:rPr>
        <w:t>Of</w:t>
      </w:r>
      <w:proofErr w:type="gramEnd"/>
      <w:r w:rsidRPr="00F46158">
        <w:rPr>
          <w:i/>
          <w:iCs/>
        </w:rPr>
        <w:t xml:space="preserve"> Public Health</w:t>
      </w:r>
      <w:r w:rsidRPr="00F46158">
        <w:t>, </w:t>
      </w:r>
      <w:r w:rsidRPr="00F46158">
        <w:rPr>
          <w:i/>
          <w:iCs/>
        </w:rPr>
        <w:t>104</w:t>
      </w:r>
      <w:r w:rsidRPr="00F46158">
        <w:t>(6), 1036-1044. doi:10.2105/AJPH.2013.301770</w:t>
      </w:r>
    </w:p>
    <w:p w:rsidR="00D96957" w:rsidRDefault="00D96957" w:rsidP="00D96957">
      <w:pPr>
        <w:tabs>
          <w:tab w:val="left" w:pos="90"/>
        </w:tabs>
      </w:pPr>
    </w:p>
    <w:p w:rsidR="00D96957" w:rsidRPr="00F46158" w:rsidRDefault="00D96957" w:rsidP="00D96957">
      <w:pPr>
        <w:tabs>
          <w:tab w:val="left" w:pos="90"/>
        </w:tabs>
      </w:pPr>
      <w:r w:rsidRPr="00F46158">
        <w:t xml:space="preserve">Zhang, X., Simon, N., Martinez-Donate, A., </w:t>
      </w:r>
      <w:proofErr w:type="spellStart"/>
      <w:r w:rsidRPr="00F46158">
        <w:t>Hovell</w:t>
      </w:r>
      <w:proofErr w:type="spellEnd"/>
      <w:r w:rsidRPr="00F46158">
        <w:t xml:space="preserve">, M., Rangel, M., </w:t>
      </w:r>
      <w:proofErr w:type="spellStart"/>
      <w:r w:rsidRPr="00F46158">
        <w:t>Magis</w:t>
      </w:r>
      <w:proofErr w:type="spellEnd"/>
      <w:r w:rsidRPr="00F46158">
        <w:t xml:space="preserve">-Rodriguez, C., &amp; </w:t>
      </w:r>
      <w:proofErr w:type="spellStart"/>
      <w:r w:rsidRPr="00F46158">
        <w:t>Sipan</w:t>
      </w:r>
      <w:proofErr w:type="spellEnd"/>
      <w:r w:rsidRPr="00F46158">
        <w:t xml:space="preserve">, C. (2016). Risk </w:t>
      </w:r>
      <w:proofErr w:type="spellStart"/>
      <w:r w:rsidRPr="00F46158">
        <w:t>behaviours</w:t>
      </w:r>
      <w:proofErr w:type="spellEnd"/>
      <w:r w:rsidRPr="00F46158">
        <w:t xml:space="preserve"> for HIV infection among travelling Mexican migrants: The Mexico–US border as a contextual risk factor. </w:t>
      </w:r>
      <w:r w:rsidRPr="00F46158">
        <w:rPr>
          <w:i/>
          <w:iCs/>
        </w:rPr>
        <w:t>Global Public Health</w:t>
      </w:r>
      <w:r w:rsidRPr="00F46158">
        <w:t>, 1-19. doi:10.1080/17441692.2016.1142591</w:t>
      </w:r>
    </w:p>
    <w:p w:rsidR="00D96957" w:rsidRPr="00897809" w:rsidRDefault="00D96957" w:rsidP="00D96957">
      <w:pPr>
        <w:pStyle w:val="body-paragraph"/>
        <w:tabs>
          <w:tab w:val="left" w:pos="90"/>
        </w:tabs>
        <w:spacing w:before="0" w:beforeAutospacing="0" w:after="0" w:afterAutospacing="0"/>
        <w:textAlignment w:val="baseline"/>
        <w:rPr>
          <w:color w:val="333333"/>
        </w:rPr>
      </w:pPr>
    </w:p>
    <w:p w:rsidR="00D96957" w:rsidRDefault="00D96957" w:rsidP="00D96957">
      <w:pPr>
        <w:pStyle w:val="body-paragraph"/>
        <w:tabs>
          <w:tab w:val="left" w:pos="90"/>
        </w:tabs>
        <w:spacing w:before="0" w:beforeAutospacing="0" w:after="0" w:afterAutospacing="0"/>
        <w:textAlignment w:val="baseline"/>
        <w:rPr>
          <w:b/>
          <w:color w:val="333333"/>
        </w:rPr>
      </w:pPr>
      <w:r>
        <w:rPr>
          <w:b/>
          <w:color w:val="333333"/>
        </w:rPr>
        <w:t>Justice and Incarcerated Populations</w:t>
      </w:r>
    </w:p>
    <w:p w:rsidR="00D96957" w:rsidRDefault="00D96957" w:rsidP="00D96957">
      <w:pPr>
        <w:pStyle w:val="Heading1"/>
        <w:rPr>
          <w:b w:val="0"/>
          <w:sz w:val="24"/>
          <w:szCs w:val="24"/>
        </w:rPr>
      </w:pPr>
      <w:r>
        <w:rPr>
          <w:b w:val="0"/>
          <w:sz w:val="24"/>
          <w:szCs w:val="24"/>
        </w:rPr>
        <w:t xml:space="preserve">Armenta, M. f. 7 Martinez, L. G. (2014). Juvenile justice in Mexico. </w:t>
      </w:r>
      <w:r w:rsidRPr="00A7130E">
        <w:rPr>
          <w:b w:val="0"/>
          <w:i/>
          <w:sz w:val="24"/>
          <w:szCs w:val="24"/>
        </w:rPr>
        <w:t>Laws, 3</w:t>
      </w:r>
      <w:r>
        <w:rPr>
          <w:b w:val="0"/>
          <w:sz w:val="24"/>
          <w:szCs w:val="24"/>
        </w:rPr>
        <w:t xml:space="preserve">, 580-597. </w:t>
      </w:r>
    </w:p>
    <w:p w:rsidR="00D96957" w:rsidRDefault="00D96957" w:rsidP="00D96957">
      <w:pPr>
        <w:pStyle w:val="Heading1"/>
        <w:rPr>
          <w:b w:val="0"/>
          <w:sz w:val="24"/>
          <w:szCs w:val="24"/>
          <w:lang w:val="en"/>
        </w:rPr>
      </w:pPr>
      <w:r w:rsidRPr="0072267E">
        <w:rPr>
          <w:b w:val="0"/>
          <w:sz w:val="24"/>
          <w:szCs w:val="24"/>
        </w:rPr>
        <w:t xml:space="preserve">Crist, J. D., Parson, M. L., Warner-Robbins, C., Mullins, M. V. &amp; Espinosa, Y. M. (2009). </w:t>
      </w:r>
      <w:r w:rsidRPr="0072267E">
        <w:rPr>
          <w:b w:val="0"/>
          <w:sz w:val="24"/>
          <w:szCs w:val="24"/>
          <w:lang w:val="en"/>
        </w:rPr>
        <w:t xml:space="preserve">Pragmatic </w:t>
      </w:r>
      <w:r>
        <w:rPr>
          <w:b w:val="0"/>
          <w:sz w:val="24"/>
          <w:szCs w:val="24"/>
          <w:lang w:val="en"/>
        </w:rPr>
        <w:t>action r</w:t>
      </w:r>
      <w:r w:rsidRPr="0072267E">
        <w:rPr>
          <w:b w:val="0"/>
          <w:sz w:val="24"/>
          <w:szCs w:val="24"/>
          <w:lang w:val="en"/>
        </w:rPr>
        <w:t xml:space="preserve">esearch </w:t>
      </w:r>
      <w:r>
        <w:rPr>
          <w:b w:val="0"/>
          <w:sz w:val="24"/>
          <w:szCs w:val="24"/>
          <w:lang w:val="en"/>
        </w:rPr>
        <w:t>w</w:t>
      </w:r>
      <w:r w:rsidRPr="0072267E">
        <w:rPr>
          <w:b w:val="0"/>
          <w:sz w:val="24"/>
          <w:szCs w:val="24"/>
          <w:lang w:val="en"/>
        </w:rPr>
        <w:t xml:space="preserve">ith 2 </w:t>
      </w:r>
      <w:r>
        <w:rPr>
          <w:b w:val="0"/>
          <w:sz w:val="24"/>
          <w:szCs w:val="24"/>
          <w:lang w:val="en"/>
        </w:rPr>
        <w:t>v</w:t>
      </w:r>
      <w:r w:rsidRPr="0072267E">
        <w:rPr>
          <w:b w:val="0"/>
          <w:sz w:val="24"/>
          <w:szCs w:val="24"/>
          <w:lang w:val="en"/>
        </w:rPr>
        <w:t xml:space="preserve">ulnerable </w:t>
      </w:r>
      <w:r>
        <w:rPr>
          <w:b w:val="0"/>
          <w:sz w:val="24"/>
          <w:szCs w:val="24"/>
          <w:lang w:val="en"/>
        </w:rPr>
        <w:t>p</w:t>
      </w:r>
      <w:r w:rsidRPr="0072267E">
        <w:rPr>
          <w:b w:val="0"/>
          <w:sz w:val="24"/>
          <w:szCs w:val="24"/>
          <w:lang w:val="en"/>
        </w:rPr>
        <w:t>opulations</w:t>
      </w:r>
      <w:r>
        <w:rPr>
          <w:b w:val="0"/>
          <w:sz w:val="24"/>
          <w:szCs w:val="24"/>
          <w:lang w:val="en"/>
        </w:rPr>
        <w:t xml:space="preserve">: </w:t>
      </w:r>
      <w:r w:rsidRPr="0072267E">
        <w:rPr>
          <w:b w:val="0"/>
          <w:sz w:val="24"/>
          <w:szCs w:val="24"/>
          <w:lang w:val="en"/>
        </w:rPr>
        <w:t xml:space="preserve"> Mexican American Elders and </w:t>
      </w:r>
      <w:r>
        <w:rPr>
          <w:b w:val="0"/>
          <w:sz w:val="24"/>
          <w:szCs w:val="24"/>
          <w:lang w:val="en"/>
        </w:rPr>
        <w:t>f</w:t>
      </w:r>
      <w:r w:rsidRPr="0072267E">
        <w:rPr>
          <w:b w:val="0"/>
          <w:sz w:val="24"/>
          <w:szCs w:val="24"/>
          <w:lang w:val="en"/>
        </w:rPr>
        <w:t xml:space="preserve">ormerly </w:t>
      </w:r>
      <w:r>
        <w:rPr>
          <w:b w:val="0"/>
          <w:sz w:val="24"/>
          <w:szCs w:val="24"/>
          <w:lang w:val="en"/>
        </w:rPr>
        <w:t>i</w:t>
      </w:r>
      <w:r w:rsidRPr="0072267E">
        <w:rPr>
          <w:b w:val="0"/>
          <w:sz w:val="24"/>
          <w:szCs w:val="24"/>
          <w:lang w:val="en"/>
        </w:rPr>
        <w:t xml:space="preserve">ncarcerated </w:t>
      </w:r>
      <w:r>
        <w:rPr>
          <w:b w:val="0"/>
          <w:sz w:val="24"/>
          <w:szCs w:val="24"/>
          <w:lang w:val="en"/>
        </w:rPr>
        <w:t>w</w:t>
      </w:r>
      <w:r w:rsidRPr="0072267E">
        <w:rPr>
          <w:b w:val="0"/>
          <w:sz w:val="24"/>
          <w:szCs w:val="24"/>
          <w:lang w:val="en"/>
        </w:rPr>
        <w:t>omen</w:t>
      </w:r>
      <w:r>
        <w:rPr>
          <w:b w:val="0"/>
          <w:sz w:val="24"/>
          <w:szCs w:val="24"/>
          <w:lang w:val="en"/>
        </w:rPr>
        <w:t xml:space="preserve">. </w:t>
      </w:r>
      <w:r w:rsidRPr="0072267E">
        <w:rPr>
          <w:b w:val="0"/>
          <w:i/>
          <w:sz w:val="24"/>
          <w:szCs w:val="24"/>
          <w:lang w:val="en"/>
        </w:rPr>
        <w:t>Family Community Health, 32(4),</w:t>
      </w:r>
      <w:r>
        <w:rPr>
          <w:b w:val="0"/>
          <w:sz w:val="24"/>
          <w:szCs w:val="24"/>
          <w:lang w:val="en"/>
        </w:rPr>
        <w:t xml:space="preserve"> 320-329. Retrieved </w:t>
      </w:r>
      <w:r w:rsidRPr="004003B9">
        <w:rPr>
          <w:b w:val="0"/>
          <w:sz w:val="24"/>
          <w:szCs w:val="24"/>
          <w:lang w:val="en"/>
        </w:rPr>
        <w:t xml:space="preserve">from </w:t>
      </w:r>
      <w:hyperlink r:id="rId21" w:history="1">
        <w:r w:rsidRPr="004003B9">
          <w:rPr>
            <w:rStyle w:val="Hyperlink"/>
            <w:b w:val="0"/>
            <w:sz w:val="24"/>
            <w:szCs w:val="24"/>
          </w:rPr>
          <w:t>https://www.ncbi.nlm.nih.gov/pmc/articles/PMC4007163/pdf/nihms-575420.pdf</w:t>
        </w:r>
      </w:hyperlink>
    </w:p>
    <w:p w:rsidR="00D96957" w:rsidRDefault="00D96957" w:rsidP="00D96957">
      <w:pPr>
        <w:pStyle w:val="body-paragraph"/>
        <w:tabs>
          <w:tab w:val="left" w:pos="90"/>
        </w:tabs>
        <w:spacing w:before="0" w:beforeAutospacing="0" w:after="0" w:afterAutospacing="0"/>
        <w:textAlignment w:val="baseline"/>
        <w:rPr>
          <w:color w:val="333333"/>
        </w:rPr>
      </w:pPr>
      <w:r w:rsidRPr="00F461A9">
        <w:rPr>
          <w:color w:val="333333"/>
        </w:rPr>
        <w:t>Müller, M. (2016). Penalizing democracy: punitive politics in neoliberal Mexico. </w:t>
      </w:r>
      <w:r w:rsidRPr="00F461A9">
        <w:rPr>
          <w:i/>
          <w:iCs/>
          <w:color w:val="333333"/>
        </w:rPr>
        <w:t>Crime, Law &amp; Social Change</w:t>
      </w:r>
      <w:r w:rsidRPr="00F461A9">
        <w:rPr>
          <w:color w:val="333333"/>
        </w:rPr>
        <w:t>, </w:t>
      </w:r>
      <w:r w:rsidRPr="00F461A9">
        <w:rPr>
          <w:i/>
          <w:iCs/>
          <w:color w:val="333333"/>
        </w:rPr>
        <w:t>65</w:t>
      </w:r>
      <w:r w:rsidRPr="00F461A9">
        <w:rPr>
          <w:color w:val="333333"/>
        </w:rPr>
        <w:t>(3), 227. doi:10.1007/s10611-015-9582-6</w:t>
      </w:r>
    </w:p>
    <w:p w:rsidR="00D96957" w:rsidRDefault="00D96957" w:rsidP="00D96957">
      <w:pPr>
        <w:pStyle w:val="body-paragraph"/>
        <w:tabs>
          <w:tab w:val="left" w:pos="90"/>
        </w:tabs>
        <w:spacing w:before="0" w:beforeAutospacing="0" w:after="0" w:afterAutospacing="0"/>
        <w:textAlignment w:val="baseline"/>
        <w:rPr>
          <w:color w:val="333333"/>
        </w:rPr>
      </w:pPr>
    </w:p>
    <w:p w:rsidR="00D96957" w:rsidRDefault="00D96957" w:rsidP="00D96957">
      <w:pPr>
        <w:pStyle w:val="body-paragraph"/>
        <w:tabs>
          <w:tab w:val="left" w:pos="90"/>
        </w:tabs>
        <w:spacing w:before="0" w:beforeAutospacing="0" w:after="0" w:afterAutospacing="0"/>
        <w:textAlignment w:val="baseline"/>
        <w:rPr>
          <w:color w:val="333333"/>
        </w:rPr>
      </w:pPr>
      <w:proofErr w:type="spellStart"/>
      <w:r w:rsidRPr="00F461A9">
        <w:rPr>
          <w:color w:val="333333"/>
          <w:lang w:val="es-US"/>
        </w:rPr>
        <w:t>Sald</w:t>
      </w:r>
      <w:proofErr w:type="spellEnd"/>
      <w:r w:rsidRPr="00F461A9">
        <w:rPr>
          <w:color w:val="333333"/>
          <w:lang w:val="es-US"/>
        </w:rPr>
        <w:t xml:space="preserve">, G. J., Romero Mendoza, </w:t>
      </w:r>
      <w:proofErr w:type="gramStart"/>
      <w:r w:rsidRPr="00F461A9">
        <w:rPr>
          <w:color w:val="333333"/>
          <w:lang w:val="es-US"/>
        </w:rPr>
        <w:t>M.,P.</w:t>
      </w:r>
      <w:proofErr w:type="gramEnd"/>
      <w:r w:rsidRPr="00F461A9">
        <w:rPr>
          <w:color w:val="333333"/>
          <w:lang w:val="es-US"/>
        </w:rPr>
        <w:t xml:space="preserve">, Rodríguez Ruiz, E.,M., Durand-Smith, A., &amp; Eduardo, C. B. (2006). </w:t>
      </w:r>
      <w:r w:rsidRPr="00F461A9">
        <w:rPr>
          <w:color w:val="333333"/>
        </w:rPr>
        <w:t xml:space="preserve">Perception of mutual violence in incarcerated women's intimate partner relationships in </w:t>
      </w:r>
      <w:proofErr w:type="spellStart"/>
      <w:r w:rsidRPr="00F461A9">
        <w:rPr>
          <w:color w:val="333333"/>
        </w:rPr>
        <w:t>mexico</w:t>
      </w:r>
      <w:proofErr w:type="spellEnd"/>
      <w:r w:rsidRPr="00F461A9">
        <w:rPr>
          <w:color w:val="333333"/>
        </w:rPr>
        <w:t xml:space="preserve"> city.</w:t>
      </w:r>
      <w:r w:rsidRPr="00F461A9">
        <w:rPr>
          <w:i/>
          <w:iCs/>
          <w:color w:val="333333"/>
        </w:rPr>
        <w:t> International Journal of Prisoner Health, 2</w:t>
      </w:r>
      <w:r w:rsidRPr="00F461A9">
        <w:rPr>
          <w:color w:val="333333"/>
        </w:rPr>
        <w:t xml:space="preserve">(1), 35-47. </w:t>
      </w:r>
      <w:proofErr w:type="spellStart"/>
      <w:r w:rsidRPr="00F461A9">
        <w:rPr>
          <w:color w:val="333333"/>
        </w:rPr>
        <w:t>doi:http</w:t>
      </w:r>
      <w:proofErr w:type="spellEnd"/>
      <w:r w:rsidRPr="00F461A9">
        <w:rPr>
          <w:color w:val="333333"/>
        </w:rPr>
        <w:t>://dx.doi.org/10.1080/17449200600743545</w:t>
      </w:r>
    </w:p>
    <w:p w:rsidR="00D96957" w:rsidRDefault="00D96957" w:rsidP="00D96957">
      <w:pPr>
        <w:pStyle w:val="body-paragraph"/>
        <w:tabs>
          <w:tab w:val="left" w:pos="90"/>
        </w:tabs>
        <w:spacing w:before="0" w:after="0"/>
        <w:textAlignment w:val="baseline"/>
        <w:rPr>
          <w:color w:val="333333"/>
        </w:rPr>
      </w:pPr>
      <w:r w:rsidRPr="001475E4">
        <w:rPr>
          <w:color w:val="333333"/>
        </w:rPr>
        <w:t xml:space="preserve">Transnational Institute. (2016). </w:t>
      </w:r>
      <w:r w:rsidRPr="001475E4">
        <w:rPr>
          <w:i/>
          <w:color w:val="333333"/>
        </w:rPr>
        <w:t>Drug law reform in Latin America</w:t>
      </w:r>
      <w:r w:rsidRPr="001475E4">
        <w:rPr>
          <w:color w:val="333333"/>
        </w:rPr>
        <w:t xml:space="preserve">. Retrieved from </w:t>
      </w:r>
      <w:hyperlink r:id="rId22" w:history="1">
        <w:r w:rsidRPr="0062223F">
          <w:rPr>
            <w:rStyle w:val="Hyperlink"/>
          </w:rPr>
          <w:t>http://www.druglawreform.info/en/cedd</w:t>
        </w:r>
      </w:hyperlink>
    </w:p>
    <w:p w:rsidR="00D96957" w:rsidRDefault="00D96957" w:rsidP="00D96957">
      <w:pPr>
        <w:pStyle w:val="body-paragraph"/>
        <w:tabs>
          <w:tab w:val="left" w:pos="90"/>
        </w:tabs>
        <w:spacing w:before="0" w:after="0"/>
        <w:textAlignment w:val="baseline"/>
      </w:pPr>
      <w:r w:rsidRPr="001475E4">
        <w:rPr>
          <w:color w:val="333333"/>
        </w:rPr>
        <w:t xml:space="preserve">Washington </w:t>
      </w:r>
      <w:r>
        <w:rPr>
          <w:color w:val="333333"/>
        </w:rPr>
        <w:t>Office</w:t>
      </w:r>
      <w:r w:rsidRPr="001475E4">
        <w:rPr>
          <w:color w:val="333333"/>
        </w:rPr>
        <w:t xml:space="preserve"> for Latin America (WOLA). (2015 Nov. 3).  </w:t>
      </w:r>
      <w:r w:rsidRPr="001475E4">
        <w:rPr>
          <w:bCs/>
          <w:i/>
          <w:color w:val="333333"/>
        </w:rPr>
        <w:t>New studies reveal increase in incarceration for drug offenses in the Americas.</w:t>
      </w:r>
      <w:r>
        <w:rPr>
          <w:bCs/>
          <w:color w:val="333333"/>
        </w:rPr>
        <w:t xml:space="preserve"> Retrieved from </w:t>
      </w:r>
      <w:hyperlink r:id="rId23" w:history="1">
        <w:r>
          <w:rPr>
            <w:rStyle w:val="Hyperlink"/>
          </w:rPr>
          <w:t>https://www.wola.org/2015/11/new-studies-reveal-increase-in-incarceration-for-drug-offenses-in-the-americas/</w:t>
        </w:r>
      </w:hyperlink>
    </w:p>
    <w:p w:rsidR="00D96957" w:rsidRPr="00F461A9" w:rsidRDefault="00D96957" w:rsidP="00D96957">
      <w:pPr>
        <w:pStyle w:val="body-paragraph"/>
        <w:tabs>
          <w:tab w:val="left" w:pos="90"/>
        </w:tabs>
        <w:spacing w:before="0" w:after="0"/>
        <w:textAlignment w:val="baseline"/>
        <w:rPr>
          <w:b/>
        </w:rPr>
      </w:pPr>
      <w:r>
        <w:rPr>
          <w:b/>
        </w:rPr>
        <w:t>Indigenous G</w:t>
      </w:r>
      <w:r w:rsidRPr="00F461A9">
        <w:rPr>
          <w:b/>
        </w:rPr>
        <w:t xml:space="preserve">roups </w:t>
      </w:r>
    </w:p>
    <w:p w:rsidR="00D96957" w:rsidRPr="00F46158" w:rsidRDefault="00D96957" w:rsidP="00D96957">
      <w:pPr>
        <w:tabs>
          <w:tab w:val="left" w:pos="90"/>
        </w:tabs>
      </w:pPr>
      <w:proofErr w:type="spellStart"/>
      <w:r w:rsidRPr="00F461A9">
        <w:t>Çakal</w:t>
      </w:r>
      <w:proofErr w:type="spellEnd"/>
      <w:r w:rsidRPr="00F461A9">
        <w:t xml:space="preserve">, H., Eller, A., </w:t>
      </w:r>
      <w:proofErr w:type="spellStart"/>
      <w:r w:rsidRPr="00F461A9">
        <w:t>Sirlopú</w:t>
      </w:r>
      <w:proofErr w:type="spellEnd"/>
      <w:r w:rsidRPr="00F461A9">
        <w:t xml:space="preserve">, D., &amp; Pérez, A. (2016). </w:t>
      </w:r>
      <w:r w:rsidRPr="00F46158">
        <w:t xml:space="preserve">Intergroup </w:t>
      </w:r>
      <w:r>
        <w:t>r</w:t>
      </w:r>
      <w:r w:rsidRPr="00F46158">
        <w:t xml:space="preserve">elations in Latin America: Intergroup </w:t>
      </w:r>
      <w:r>
        <w:t>c</w:t>
      </w:r>
      <w:r w:rsidRPr="00F46158">
        <w:t xml:space="preserve">ontact, </w:t>
      </w:r>
      <w:r>
        <w:t>c</w:t>
      </w:r>
      <w:r w:rsidRPr="00F46158">
        <w:t xml:space="preserve">ommon </w:t>
      </w:r>
      <w:r>
        <w:t>i</w:t>
      </w:r>
      <w:r w:rsidRPr="00F46158">
        <w:t>n</w:t>
      </w:r>
      <w:r>
        <w:t xml:space="preserve"> </w:t>
      </w:r>
      <w:r w:rsidRPr="00F46158">
        <w:t xml:space="preserve">group </w:t>
      </w:r>
      <w:r>
        <w:t>i</w:t>
      </w:r>
      <w:r w:rsidRPr="00F46158">
        <w:t xml:space="preserve">dentity, and </w:t>
      </w:r>
      <w:r>
        <w:t>a</w:t>
      </w:r>
      <w:r w:rsidRPr="00F46158">
        <w:t xml:space="preserve">ctivism among </w:t>
      </w:r>
      <w:r>
        <w:t>i</w:t>
      </w:r>
      <w:r w:rsidRPr="00F46158">
        <w:t xml:space="preserve">ndigenous </w:t>
      </w:r>
      <w:r>
        <w:t>g</w:t>
      </w:r>
      <w:r w:rsidRPr="00F46158">
        <w:t>roups in Mexico and Chile. </w:t>
      </w:r>
      <w:r w:rsidRPr="00F46158">
        <w:rPr>
          <w:i/>
          <w:iCs/>
        </w:rPr>
        <w:t xml:space="preserve">Journal </w:t>
      </w:r>
      <w:proofErr w:type="gramStart"/>
      <w:r w:rsidRPr="00F46158">
        <w:rPr>
          <w:i/>
          <w:iCs/>
        </w:rPr>
        <w:t>Of</w:t>
      </w:r>
      <w:proofErr w:type="gramEnd"/>
      <w:r w:rsidRPr="00F46158">
        <w:rPr>
          <w:i/>
          <w:iCs/>
        </w:rPr>
        <w:t xml:space="preserve"> Social Issues</w:t>
      </w:r>
      <w:r w:rsidRPr="00F46158">
        <w:t>, </w:t>
      </w:r>
      <w:r w:rsidRPr="00F46158">
        <w:rPr>
          <w:i/>
          <w:iCs/>
        </w:rPr>
        <w:t>72</w:t>
      </w:r>
      <w:r w:rsidRPr="00F46158">
        <w:t>(2), 355. doi:10.1111/josi.12170</w:t>
      </w:r>
    </w:p>
    <w:p w:rsidR="00D96957" w:rsidRDefault="00D96957" w:rsidP="00D96957">
      <w:pPr>
        <w:tabs>
          <w:tab w:val="left" w:pos="90"/>
        </w:tabs>
      </w:pPr>
    </w:p>
    <w:p w:rsidR="00D96957" w:rsidRDefault="00D96957" w:rsidP="00D96957">
      <w:pPr>
        <w:tabs>
          <w:tab w:val="left" w:pos="90"/>
        </w:tabs>
      </w:pPr>
      <w:proofErr w:type="spellStart"/>
      <w:r w:rsidRPr="00F46158">
        <w:t>Baronnet</w:t>
      </w:r>
      <w:proofErr w:type="spellEnd"/>
      <w:r w:rsidRPr="00F46158">
        <w:t xml:space="preserve">, B. (2015). Right to education and </w:t>
      </w:r>
      <w:proofErr w:type="spellStart"/>
      <w:r w:rsidRPr="00F46158">
        <w:t>zapatista</w:t>
      </w:r>
      <w:proofErr w:type="spellEnd"/>
      <w:r w:rsidRPr="00F46158">
        <w:t xml:space="preserve"> autonomy in Mexico. </w:t>
      </w:r>
      <w:proofErr w:type="spellStart"/>
      <w:r w:rsidRPr="00F46158">
        <w:rPr>
          <w:i/>
          <w:iCs/>
        </w:rPr>
        <w:t>Convergencia</w:t>
      </w:r>
      <w:proofErr w:type="spellEnd"/>
      <w:r w:rsidRPr="00F46158">
        <w:t>, </w:t>
      </w:r>
      <w:r w:rsidRPr="00F46158">
        <w:rPr>
          <w:i/>
          <w:iCs/>
        </w:rPr>
        <w:t>22</w:t>
      </w:r>
      <w:r w:rsidRPr="00F46158">
        <w:t>(67), 85-110.</w:t>
      </w:r>
    </w:p>
    <w:p w:rsidR="00D96957" w:rsidRDefault="00D96957" w:rsidP="00D96957">
      <w:pPr>
        <w:tabs>
          <w:tab w:val="left" w:pos="90"/>
        </w:tabs>
      </w:pPr>
    </w:p>
    <w:p w:rsidR="00D96957" w:rsidRPr="00F46158" w:rsidRDefault="00D96957" w:rsidP="00D96957">
      <w:pPr>
        <w:tabs>
          <w:tab w:val="left" w:pos="90"/>
        </w:tabs>
      </w:pPr>
      <w:proofErr w:type="spellStart"/>
      <w:r w:rsidRPr="00F46158">
        <w:t>Santibañez</w:t>
      </w:r>
      <w:proofErr w:type="spellEnd"/>
      <w:r w:rsidRPr="00F46158">
        <w:t>, L. (2016). The indigenous achievement gap in Mexico: The role of teacher policy under intercultural bilingual education. </w:t>
      </w:r>
      <w:r w:rsidRPr="00F46158">
        <w:rPr>
          <w:i/>
          <w:iCs/>
        </w:rPr>
        <w:t xml:space="preserve">International Journal </w:t>
      </w:r>
      <w:proofErr w:type="gramStart"/>
      <w:r w:rsidRPr="00F46158">
        <w:rPr>
          <w:i/>
          <w:iCs/>
        </w:rPr>
        <w:t>Of</w:t>
      </w:r>
      <w:proofErr w:type="gramEnd"/>
      <w:r w:rsidRPr="00F46158">
        <w:rPr>
          <w:i/>
          <w:iCs/>
        </w:rPr>
        <w:t xml:space="preserve"> Educational Development</w:t>
      </w:r>
      <w:r w:rsidRPr="00F46158">
        <w:t>, </w:t>
      </w:r>
      <w:r>
        <w:rPr>
          <w:i/>
          <w:iCs/>
        </w:rPr>
        <w:t xml:space="preserve">47, </w:t>
      </w:r>
      <w:r w:rsidRPr="00F46158">
        <w:t xml:space="preserve">63-75. </w:t>
      </w:r>
      <w:proofErr w:type="gramStart"/>
      <w:r w:rsidRPr="00F46158">
        <w:t>doi:10.1016/j.ijedudev</w:t>
      </w:r>
      <w:proofErr w:type="gramEnd"/>
      <w:r w:rsidRPr="00F46158">
        <w:t>.2015.11.015</w:t>
      </w:r>
    </w:p>
    <w:p w:rsidR="00D96957" w:rsidRDefault="00D96957" w:rsidP="00D96957">
      <w:pPr>
        <w:tabs>
          <w:tab w:val="left" w:pos="90"/>
        </w:tabs>
      </w:pPr>
    </w:p>
    <w:p w:rsidR="00D96957" w:rsidRPr="00F46158" w:rsidRDefault="00D96957" w:rsidP="00D96957">
      <w:pPr>
        <w:tabs>
          <w:tab w:val="left" w:pos="90"/>
        </w:tabs>
      </w:pPr>
      <w:proofErr w:type="spellStart"/>
      <w:r w:rsidRPr="00897809">
        <w:t>Pelcastre-Villafuerte</w:t>
      </w:r>
      <w:proofErr w:type="spellEnd"/>
      <w:r w:rsidRPr="00897809">
        <w:t xml:space="preserve">, B. E., </w:t>
      </w:r>
      <w:proofErr w:type="spellStart"/>
      <w:r w:rsidRPr="00897809">
        <w:t>Meneses</w:t>
      </w:r>
      <w:proofErr w:type="spellEnd"/>
      <w:r w:rsidRPr="00897809">
        <w:t xml:space="preserve">-Navarro, S., </w:t>
      </w:r>
      <w:proofErr w:type="spellStart"/>
      <w:r w:rsidRPr="00897809">
        <w:t>Ruelas</w:t>
      </w:r>
      <w:proofErr w:type="spellEnd"/>
      <w:r w:rsidRPr="00897809">
        <w:t xml:space="preserve">-González, M. G., Reyes-Morales, H., Amaya-Castellanos, A., &amp; </w:t>
      </w:r>
      <w:proofErr w:type="spellStart"/>
      <w:r w:rsidRPr="00897809">
        <w:t>Taboada</w:t>
      </w:r>
      <w:proofErr w:type="spellEnd"/>
      <w:r w:rsidRPr="00897809">
        <w:t xml:space="preserve">, A. (2016). </w:t>
      </w:r>
      <w:r w:rsidRPr="00F46158">
        <w:t>Aging in rural, indigenous communities: an intercultural and participatory healthcare approach in Mexico. </w:t>
      </w:r>
      <w:r w:rsidRPr="00F46158">
        <w:rPr>
          <w:i/>
          <w:iCs/>
        </w:rPr>
        <w:t>Ethnicity &amp; Health</w:t>
      </w:r>
      <w:r w:rsidRPr="00F46158">
        <w:t>, 1-21.</w:t>
      </w:r>
    </w:p>
    <w:p w:rsidR="00D96957" w:rsidRDefault="00D96957" w:rsidP="00D96957">
      <w:pPr>
        <w:tabs>
          <w:tab w:val="left" w:pos="90"/>
        </w:tabs>
        <w:rPr>
          <w:b/>
        </w:rPr>
      </w:pPr>
    </w:p>
    <w:p w:rsidR="00D96957" w:rsidRPr="00F46158" w:rsidRDefault="00D96957" w:rsidP="00D96957">
      <w:pPr>
        <w:tabs>
          <w:tab w:val="left" w:pos="90"/>
        </w:tabs>
        <w:rPr>
          <w:b/>
        </w:rPr>
      </w:pPr>
      <w:r w:rsidRPr="00F46158">
        <w:rPr>
          <w:b/>
        </w:rPr>
        <w:t>Latino Families in the United States</w:t>
      </w:r>
    </w:p>
    <w:p w:rsidR="00D96957" w:rsidRPr="00F46158" w:rsidRDefault="00D96957" w:rsidP="00D96957">
      <w:pPr>
        <w:tabs>
          <w:tab w:val="left" w:pos="90"/>
        </w:tabs>
      </w:pPr>
      <w:proofErr w:type="spellStart"/>
      <w:r w:rsidRPr="00F46158">
        <w:t>Arbona</w:t>
      </w:r>
      <w:proofErr w:type="spellEnd"/>
      <w:r w:rsidRPr="00F46158">
        <w:t xml:space="preserve">, C., et al. (2010). Acculturative stress among documented and undocumented Latino immigrants in the United States. </w:t>
      </w:r>
      <w:r w:rsidRPr="00DA0181">
        <w:rPr>
          <w:i/>
        </w:rPr>
        <w:t>Hispanic Journal of Behavioral Sciences</w:t>
      </w:r>
      <w:r w:rsidRPr="00F46158">
        <w:t>, 32(3), 362-384.</w:t>
      </w:r>
    </w:p>
    <w:p w:rsidR="00D96957" w:rsidRDefault="00D96957" w:rsidP="00D96957">
      <w:pPr>
        <w:tabs>
          <w:tab w:val="left" w:pos="90"/>
        </w:tabs>
        <w:rPr>
          <w:rFonts w:eastAsiaTheme="minorEastAsia"/>
        </w:rPr>
      </w:pPr>
    </w:p>
    <w:p w:rsidR="00D96957" w:rsidRPr="00F46158" w:rsidRDefault="00D96957" w:rsidP="00D96957">
      <w:pPr>
        <w:tabs>
          <w:tab w:val="left" w:pos="90"/>
        </w:tabs>
        <w:rPr>
          <w:rFonts w:eastAsiaTheme="minorEastAsia"/>
        </w:rPr>
      </w:pPr>
      <w:r w:rsidRPr="00897809">
        <w:rPr>
          <w:rFonts w:eastAsiaTheme="minorEastAsia"/>
        </w:rPr>
        <w:t xml:space="preserve">Baumann A., Rodriguez, M.D., Parra-Cardona, J. R. (2011).  </w:t>
      </w:r>
      <w:bookmarkStart w:id="1" w:name="Result_3"/>
      <w:r w:rsidRPr="00F46158">
        <w:rPr>
          <w:rFonts w:eastAsiaTheme="minorEastAsia"/>
        </w:rPr>
        <w:t>Community-based applied research with Latino immigrant families: Informing practice and research according to ethical and social justice principle</w:t>
      </w:r>
      <w:bookmarkEnd w:id="1"/>
      <w:r w:rsidRPr="00F46158">
        <w:rPr>
          <w:rFonts w:eastAsiaTheme="minorEastAsia"/>
        </w:rPr>
        <w:t xml:space="preserve">s.  </w:t>
      </w:r>
      <w:r w:rsidRPr="00F46158">
        <w:rPr>
          <w:rFonts w:eastAsiaTheme="minorEastAsia"/>
          <w:i/>
        </w:rPr>
        <w:t>Family Process</w:t>
      </w:r>
      <w:r w:rsidRPr="00F46158">
        <w:rPr>
          <w:rFonts w:eastAsiaTheme="minorEastAsia"/>
        </w:rPr>
        <w:t xml:space="preserve">, 50, 2, p132-148. </w:t>
      </w:r>
    </w:p>
    <w:p w:rsidR="00D96957" w:rsidRDefault="00D96957" w:rsidP="00D96957">
      <w:pPr>
        <w:tabs>
          <w:tab w:val="left" w:pos="90"/>
        </w:tabs>
      </w:pPr>
    </w:p>
    <w:p w:rsidR="00D96957" w:rsidRPr="00F46158" w:rsidRDefault="00D96957" w:rsidP="00D96957">
      <w:pPr>
        <w:tabs>
          <w:tab w:val="left" w:pos="90"/>
        </w:tabs>
      </w:pPr>
      <w:proofErr w:type="spellStart"/>
      <w:r w:rsidRPr="00F46158">
        <w:t>Brabeck</w:t>
      </w:r>
      <w:proofErr w:type="spellEnd"/>
      <w:r w:rsidRPr="00F46158">
        <w:t xml:space="preserve">, K. &amp; Xu, Q. (2010). The impact of detention and deportation on Latino immigrant children and families: A quantitative exploration. </w:t>
      </w:r>
      <w:r w:rsidRPr="00DA0181">
        <w:rPr>
          <w:i/>
        </w:rPr>
        <w:t>Hispanic Journal of Behavioral Sciences</w:t>
      </w:r>
      <w:r w:rsidRPr="00F46158">
        <w:t xml:space="preserve">, 32(3), 341-361. </w:t>
      </w:r>
    </w:p>
    <w:p w:rsidR="00D96957" w:rsidRDefault="00D96957" w:rsidP="00D96957">
      <w:pPr>
        <w:tabs>
          <w:tab w:val="left" w:pos="90"/>
        </w:tabs>
      </w:pPr>
    </w:p>
    <w:p w:rsidR="00D96957" w:rsidRPr="00F46158" w:rsidRDefault="00D96957" w:rsidP="00D96957">
      <w:pPr>
        <w:tabs>
          <w:tab w:val="left" w:pos="90"/>
        </w:tabs>
      </w:pPr>
      <w:r w:rsidRPr="00897809">
        <w:t>Chavez-</w:t>
      </w:r>
      <w:proofErr w:type="spellStart"/>
      <w:r w:rsidRPr="00897809">
        <w:t>Dueñas</w:t>
      </w:r>
      <w:proofErr w:type="spellEnd"/>
      <w:r w:rsidRPr="00897809">
        <w:t xml:space="preserve">, Nayeli Y. </w:t>
      </w:r>
      <w:proofErr w:type="spellStart"/>
      <w:r w:rsidRPr="00897809">
        <w:t>Adames</w:t>
      </w:r>
      <w:proofErr w:type="spellEnd"/>
      <w:r w:rsidRPr="00897809">
        <w:t xml:space="preserve">, H. Y., </w:t>
      </w:r>
      <w:proofErr w:type="spellStart"/>
      <w:r w:rsidRPr="00897809">
        <w:t>Organista</w:t>
      </w:r>
      <w:proofErr w:type="spellEnd"/>
      <w:r w:rsidRPr="00897809">
        <w:t xml:space="preserve">, K.C. (2014). </w:t>
      </w:r>
      <w:r w:rsidRPr="00F46158">
        <w:t>Skin-</w:t>
      </w:r>
      <w:r>
        <w:t>c</w:t>
      </w:r>
      <w:r w:rsidRPr="00F46158">
        <w:t xml:space="preserve">olor </w:t>
      </w:r>
      <w:r>
        <w:t>prejudice and w</w:t>
      </w:r>
      <w:r w:rsidRPr="00F46158">
        <w:t>ithin-</w:t>
      </w:r>
      <w:r>
        <w:t>group r</w:t>
      </w:r>
      <w:r w:rsidRPr="00F46158">
        <w:t xml:space="preserve">acial </w:t>
      </w:r>
      <w:r>
        <w:t>d</w:t>
      </w:r>
      <w:r w:rsidRPr="00F46158">
        <w:t xml:space="preserve">iscrimination: Historical and </w:t>
      </w:r>
      <w:r>
        <w:t>c</w:t>
      </w:r>
      <w:r w:rsidRPr="00F46158">
        <w:t xml:space="preserve">urrent </w:t>
      </w:r>
      <w:r>
        <w:t>i</w:t>
      </w:r>
      <w:r w:rsidRPr="00F46158">
        <w:t xml:space="preserve">mpact on Latino/a Populations. </w:t>
      </w:r>
      <w:r w:rsidRPr="00DA0181">
        <w:rPr>
          <w:i/>
        </w:rPr>
        <w:t>Hispanic Journal of Behavioral Sciences</w:t>
      </w:r>
      <w:r>
        <w:t xml:space="preserve">, </w:t>
      </w:r>
      <w:r w:rsidRPr="00DA0181">
        <w:rPr>
          <w:i/>
        </w:rPr>
        <w:t>36(1)</w:t>
      </w:r>
      <w:r>
        <w:t>,</w:t>
      </w:r>
      <w:r w:rsidRPr="00F46158">
        <w:t xml:space="preserve"> 3 –26.</w:t>
      </w:r>
    </w:p>
    <w:p w:rsidR="00D96957" w:rsidRDefault="00D96957" w:rsidP="00D96957">
      <w:pPr>
        <w:tabs>
          <w:tab w:val="left" w:pos="90"/>
        </w:tabs>
      </w:pPr>
    </w:p>
    <w:p w:rsidR="00D96957" w:rsidRPr="00F46158" w:rsidRDefault="00D96957" w:rsidP="00D96957">
      <w:pPr>
        <w:tabs>
          <w:tab w:val="left" w:pos="90"/>
        </w:tabs>
      </w:pPr>
      <w:proofErr w:type="spellStart"/>
      <w:r w:rsidRPr="00F46158">
        <w:t>Cleaveland</w:t>
      </w:r>
      <w:proofErr w:type="spellEnd"/>
      <w:r w:rsidRPr="00F46158">
        <w:t xml:space="preserve">, C. (2011). ‘In this country, you suffer a lot’: Undocumented Mexican immigrant experiences. </w:t>
      </w:r>
      <w:r w:rsidRPr="00DA0181">
        <w:rPr>
          <w:i/>
        </w:rPr>
        <w:t>Qualitative Social Work</w:t>
      </w:r>
      <w:r>
        <w:rPr>
          <w:i/>
        </w:rPr>
        <w:t>,</w:t>
      </w:r>
      <w:r w:rsidRPr="00F46158">
        <w:t xml:space="preserve"> </w:t>
      </w:r>
      <w:r w:rsidRPr="00DA0181">
        <w:rPr>
          <w:i/>
        </w:rPr>
        <w:t>11(6)</w:t>
      </w:r>
      <w:r>
        <w:t>,</w:t>
      </w:r>
      <w:r w:rsidRPr="00F46158">
        <w:t xml:space="preserve"> 566–586. </w:t>
      </w:r>
    </w:p>
    <w:p w:rsidR="00D96957" w:rsidRDefault="00D96957" w:rsidP="00D96957">
      <w:pPr>
        <w:tabs>
          <w:tab w:val="left" w:pos="90"/>
        </w:tabs>
        <w:rPr>
          <w:color w:val="000000"/>
        </w:rPr>
      </w:pPr>
    </w:p>
    <w:p w:rsidR="00D96957" w:rsidRDefault="00D96957" w:rsidP="00D96957">
      <w:pPr>
        <w:tabs>
          <w:tab w:val="left" w:pos="90"/>
        </w:tabs>
        <w:rPr>
          <w:color w:val="000000"/>
        </w:rPr>
      </w:pPr>
      <w:proofErr w:type="spellStart"/>
      <w:r w:rsidRPr="00F46158">
        <w:rPr>
          <w:color w:val="000000"/>
        </w:rPr>
        <w:t>Dreby</w:t>
      </w:r>
      <w:proofErr w:type="spellEnd"/>
      <w:r w:rsidRPr="00F46158">
        <w:rPr>
          <w:color w:val="000000"/>
        </w:rPr>
        <w:t xml:space="preserve">, J. (2012). The burden of deportation on children in Mexican immigrant families. </w:t>
      </w:r>
      <w:r w:rsidRPr="00DA0181">
        <w:rPr>
          <w:i/>
          <w:color w:val="000000"/>
        </w:rPr>
        <w:t>Journal of Marriage &amp; Family</w:t>
      </w:r>
      <w:r w:rsidRPr="00F46158">
        <w:rPr>
          <w:color w:val="000000"/>
        </w:rPr>
        <w:t xml:space="preserve">, 74(4), 829-846. </w:t>
      </w:r>
    </w:p>
    <w:p w:rsidR="00D96957" w:rsidRDefault="00D96957" w:rsidP="00D96957">
      <w:pPr>
        <w:tabs>
          <w:tab w:val="left" w:pos="90"/>
          <w:tab w:val="center" w:pos="4320"/>
          <w:tab w:val="right" w:pos="8640"/>
        </w:tabs>
      </w:pPr>
    </w:p>
    <w:p w:rsidR="00D96957" w:rsidRPr="00F46158" w:rsidRDefault="00D96957" w:rsidP="00D96957">
      <w:pPr>
        <w:tabs>
          <w:tab w:val="left" w:pos="90"/>
        </w:tabs>
        <w:rPr>
          <w:color w:val="000000"/>
        </w:rPr>
      </w:pPr>
      <w:r w:rsidRPr="00F46158">
        <w:rPr>
          <w:color w:val="000000"/>
        </w:rPr>
        <w:t xml:space="preserve">Jones, S. (2012). Working with immigrant clients: perils and possibilities for social workers. </w:t>
      </w:r>
      <w:r w:rsidRPr="00DA0181">
        <w:rPr>
          <w:i/>
          <w:color w:val="000000"/>
        </w:rPr>
        <w:t>Families in Society</w:t>
      </w:r>
      <w:r w:rsidRPr="00F46158">
        <w:rPr>
          <w:color w:val="000000"/>
        </w:rPr>
        <w:t>, 93(1), 47-53.</w:t>
      </w:r>
    </w:p>
    <w:p w:rsidR="00D96957" w:rsidRDefault="00D96957" w:rsidP="00D96957">
      <w:pPr>
        <w:tabs>
          <w:tab w:val="left" w:pos="90"/>
        </w:tabs>
      </w:pPr>
    </w:p>
    <w:p w:rsidR="00D96957" w:rsidRDefault="00D96957" w:rsidP="00D96957">
      <w:pPr>
        <w:tabs>
          <w:tab w:val="left" w:pos="90"/>
        </w:tabs>
      </w:pPr>
      <w:r w:rsidRPr="00F46158">
        <w:t xml:space="preserve">Flores, E., </w:t>
      </w:r>
      <w:proofErr w:type="spellStart"/>
      <w:r w:rsidRPr="00F46158">
        <w:t>Tschann</w:t>
      </w:r>
      <w:proofErr w:type="spellEnd"/>
      <w:r w:rsidRPr="00F46158">
        <w:t xml:space="preserve">, J.M., Dimas, J. M., Pasch, L. A., De </w:t>
      </w:r>
      <w:proofErr w:type="spellStart"/>
      <w:r w:rsidRPr="00F46158">
        <w:t>Groat</w:t>
      </w:r>
      <w:proofErr w:type="spellEnd"/>
      <w:r w:rsidRPr="00F46158">
        <w:t xml:space="preserve">, C. L. (2010). Perceived </w:t>
      </w:r>
      <w:r>
        <w:t>r</w:t>
      </w:r>
      <w:r w:rsidRPr="00F46158">
        <w:t>acial/</w:t>
      </w:r>
      <w:r>
        <w:t>e</w:t>
      </w:r>
      <w:r w:rsidRPr="00F46158">
        <w:t xml:space="preserve">thnic </w:t>
      </w:r>
      <w:r>
        <w:t>d</w:t>
      </w:r>
      <w:r w:rsidRPr="00F46158">
        <w:t xml:space="preserve">iscrimination, </w:t>
      </w:r>
      <w:r>
        <w:t>p</w:t>
      </w:r>
      <w:r w:rsidRPr="00F46158">
        <w:t xml:space="preserve">osttraumatic </w:t>
      </w:r>
      <w:r>
        <w:t>s</w:t>
      </w:r>
      <w:r w:rsidRPr="00F46158">
        <w:t xml:space="preserve">tress </w:t>
      </w:r>
      <w:r>
        <w:t>s</w:t>
      </w:r>
      <w:r w:rsidRPr="00F46158">
        <w:t xml:space="preserve">ymptoms, and </w:t>
      </w:r>
      <w:r>
        <w:t>h</w:t>
      </w:r>
      <w:r w:rsidRPr="00F46158">
        <w:t xml:space="preserve">ealth </w:t>
      </w:r>
      <w:r>
        <w:t>risk behaviors among Mexican American a</w:t>
      </w:r>
      <w:r w:rsidRPr="00F46158">
        <w:t xml:space="preserve">dolescents. </w:t>
      </w:r>
      <w:r w:rsidRPr="00DA0181">
        <w:rPr>
          <w:i/>
        </w:rPr>
        <w:t>Journal of Counseling Psychology</w:t>
      </w:r>
      <w:r>
        <w:rPr>
          <w:i/>
        </w:rPr>
        <w:t xml:space="preserve">, 57(3), </w:t>
      </w:r>
      <w:r w:rsidRPr="00F46158">
        <w:t>264–273.</w:t>
      </w:r>
    </w:p>
    <w:p w:rsidR="00D96957" w:rsidRDefault="00D96957" w:rsidP="00D96957">
      <w:pPr>
        <w:tabs>
          <w:tab w:val="left" w:pos="90"/>
        </w:tabs>
      </w:pPr>
    </w:p>
    <w:p w:rsidR="00D96957" w:rsidRPr="00F46158" w:rsidRDefault="00D96957" w:rsidP="00D96957">
      <w:pPr>
        <w:tabs>
          <w:tab w:val="left" w:pos="90"/>
        </w:tabs>
        <w:rPr>
          <w:color w:val="000000"/>
        </w:rPr>
      </w:pPr>
      <w:r w:rsidRPr="00897809">
        <w:rPr>
          <w:color w:val="000000"/>
        </w:rPr>
        <w:t xml:space="preserve">Lopez, W. D., </w:t>
      </w:r>
      <w:proofErr w:type="spellStart"/>
      <w:r w:rsidRPr="00897809">
        <w:rPr>
          <w:color w:val="000000"/>
        </w:rPr>
        <w:t>LeBrón</w:t>
      </w:r>
      <w:proofErr w:type="spellEnd"/>
      <w:r w:rsidRPr="00897809">
        <w:rPr>
          <w:color w:val="000000"/>
        </w:rPr>
        <w:t>, A. M., Graham, L. F., &amp; Grogan-</w:t>
      </w:r>
      <w:proofErr w:type="spellStart"/>
      <w:r w:rsidRPr="00897809">
        <w:rPr>
          <w:color w:val="000000"/>
        </w:rPr>
        <w:t>Kaylor</w:t>
      </w:r>
      <w:proofErr w:type="spellEnd"/>
      <w:r w:rsidRPr="00897809">
        <w:rPr>
          <w:color w:val="000000"/>
        </w:rPr>
        <w:t xml:space="preserve">, K. (2016). </w:t>
      </w:r>
      <w:r w:rsidRPr="008B1727">
        <w:rPr>
          <w:color w:val="000000"/>
        </w:rPr>
        <w:t xml:space="preserve">Discrimination and depressive symptoms among Latina/o adolescents of immigrant parents. </w:t>
      </w:r>
      <w:r w:rsidRPr="008B1727">
        <w:rPr>
          <w:i/>
          <w:iCs/>
          <w:color w:val="000000"/>
        </w:rPr>
        <w:t>International Quarterly of Community Health Education, 36</w:t>
      </w:r>
      <w:r w:rsidRPr="008B1727">
        <w:rPr>
          <w:color w:val="000000"/>
        </w:rPr>
        <w:t>(2), 131-40.</w:t>
      </w:r>
    </w:p>
    <w:p w:rsidR="00D96957" w:rsidRPr="00F46158" w:rsidRDefault="00D96957" w:rsidP="00D96957">
      <w:pPr>
        <w:tabs>
          <w:tab w:val="left" w:pos="90"/>
        </w:tabs>
        <w:rPr>
          <w:i/>
        </w:rPr>
      </w:pPr>
    </w:p>
    <w:p w:rsidR="00D96957" w:rsidRDefault="00D96957" w:rsidP="00D96957">
      <w:pPr>
        <w:tabs>
          <w:tab w:val="left" w:pos="90"/>
        </w:tabs>
      </w:pPr>
      <w:r w:rsidRPr="00BE2326">
        <w:t xml:space="preserve">Smith-Morris, C., Morales-Campos, D., </w:t>
      </w:r>
      <w:proofErr w:type="spellStart"/>
      <w:r w:rsidRPr="00BE2326">
        <w:t>Castañeda</w:t>
      </w:r>
      <w:proofErr w:type="spellEnd"/>
      <w:r w:rsidRPr="00BE2326">
        <w:t xml:space="preserve"> Alvarez, E. A., Turner, M. (2012). </w:t>
      </w:r>
      <w:r w:rsidRPr="00F46158">
        <w:t xml:space="preserve">An </w:t>
      </w:r>
      <w:r>
        <w:t>a</w:t>
      </w:r>
      <w:r w:rsidRPr="00F46158">
        <w:t xml:space="preserve">nthropology of </w:t>
      </w:r>
      <w:proofErr w:type="spellStart"/>
      <w:r>
        <w:t>familismo</w:t>
      </w:r>
      <w:proofErr w:type="spellEnd"/>
      <w:r>
        <w:t>: On n</w:t>
      </w:r>
      <w:r w:rsidRPr="00F46158">
        <w:t xml:space="preserve">arratives and </w:t>
      </w:r>
      <w:r>
        <w:t>d</w:t>
      </w:r>
      <w:r w:rsidRPr="00F46158">
        <w:t xml:space="preserve">escription of Mexican/Immigrants. </w:t>
      </w:r>
      <w:r w:rsidRPr="004524A2">
        <w:rPr>
          <w:i/>
        </w:rPr>
        <w:t>Journal of Behavioral Sciences</w:t>
      </w:r>
      <w:r>
        <w:t xml:space="preserve">, </w:t>
      </w:r>
      <w:r w:rsidRPr="004524A2">
        <w:rPr>
          <w:i/>
        </w:rPr>
        <w:t>35(1)</w:t>
      </w:r>
      <w:r>
        <w:t>,</w:t>
      </w:r>
      <w:r w:rsidRPr="00F46158">
        <w:t xml:space="preserve"> 35 –60.</w:t>
      </w:r>
    </w:p>
    <w:p w:rsidR="00D96957" w:rsidRPr="00F46158" w:rsidRDefault="00D96957" w:rsidP="00D96957">
      <w:pPr>
        <w:tabs>
          <w:tab w:val="left" w:pos="90"/>
        </w:tabs>
      </w:pPr>
    </w:p>
    <w:p w:rsidR="00D96957" w:rsidRPr="00EF53C7" w:rsidRDefault="00D96957" w:rsidP="00D96957">
      <w:pPr>
        <w:tabs>
          <w:tab w:val="left" w:pos="90"/>
        </w:tabs>
      </w:pPr>
      <w:r w:rsidRPr="00F46158">
        <w:t xml:space="preserve">Stone, L.C., and </w:t>
      </w:r>
      <w:proofErr w:type="spellStart"/>
      <w:r w:rsidRPr="00F46158">
        <w:t>Balderrama</w:t>
      </w:r>
      <w:proofErr w:type="spellEnd"/>
      <w:r w:rsidRPr="00F46158">
        <w:t xml:space="preserve">, C. H. H. (2008). Health </w:t>
      </w:r>
      <w:r>
        <w:t>i</w:t>
      </w:r>
      <w:r w:rsidRPr="00F46158">
        <w:t>n</w:t>
      </w:r>
      <w:r>
        <w:t>equalities among Latinos: What do we know and w</w:t>
      </w:r>
      <w:r w:rsidRPr="00F46158">
        <w:t xml:space="preserve">hat </w:t>
      </w:r>
      <w:r>
        <w:t>can w</w:t>
      </w:r>
      <w:r w:rsidRPr="00F46158">
        <w:t xml:space="preserve">e </w:t>
      </w:r>
      <w:r>
        <w:t>d</w:t>
      </w:r>
      <w:r w:rsidRPr="00F46158">
        <w:t xml:space="preserve">o? </w:t>
      </w:r>
      <w:r w:rsidRPr="004524A2">
        <w:rPr>
          <w:i/>
        </w:rPr>
        <w:t>Health &amp; Social Work</w:t>
      </w:r>
      <w:r w:rsidRPr="00F46158">
        <w:t>, 33</w:t>
      </w:r>
      <w:r>
        <w:t>(1)</w:t>
      </w:r>
      <w:r w:rsidRPr="00F46158">
        <w:t xml:space="preserve">, </w:t>
      </w:r>
      <w:r>
        <w:t>1-8.</w:t>
      </w:r>
    </w:p>
    <w:p w:rsidR="00D96957" w:rsidRPr="00F46158" w:rsidRDefault="00D96957" w:rsidP="00D96957">
      <w:pPr>
        <w:tabs>
          <w:tab w:val="left" w:pos="90"/>
        </w:tabs>
      </w:pPr>
      <w:proofErr w:type="spellStart"/>
      <w:r w:rsidRPr="00897809">
        <w:t>Villatoro</w:t>
      </w:r>
      <w:proofErr w:type="spellEnd"/>
      <w:r w:rsidRPr="00897809">
        <w:t xml:space="preserve">, A. P., Morales, E. S., Mays, V. M. (2014). </w:t>
      </w:r>
      <w:r w:rsidRPr="00F46158">
        <w:t xml:space="preserve">Family </w:t>
      </w:r>
      <w:r>
        <w:t>c</w:t>
      </w:r>
      <w:r w:rsidRPr="00F46158">
        <w:t xml:space="preserve">ulture in </w:t>
      </w:r>
      <w:r>
        <w:t>m</w:t>
      </w:r>
      <w:r w:rsidRPr="00F46158">
        <w:t xml:space="preserve">ental </w:t>
      </w:r>
      <w:r>
        <w:t>h</w:t>
      </w:r>
      <w:r w:rsidRPr="00F46158">
        <w:t xml:space="preserve">ealth </w:t>
      </w:r>
      <w:r>
        <w:t>h</w:t>
      </w:r>
      <w:r w:rsidRPr="00F46158">
        <w:t>elp-</w:t>
      </w:r>
      <w:r>
        <w:t>seeking and u</w:t>
      </w:r>
      <w:r w:rsidRPr="00F46158">
        <w:t xml:space="preserve">tilization in a </w:t>
      </w:r>
      <w:r>
        <w:t>n</w:t>
      </w:r>
      <w:r w:rsidRPr="00F46158">
        <w:t xml:space="preserve">ationally </w:t>
      </w:r>
      <w:r>
        <w:t>r</w:t>
      </w:r>
      <w:r w:rsidRPr="00F46158">
        <w:t xml:space="preserve">epresentative </w:t>
      </w:r>
      <w:r>
        <w:t>s</w:t>
      </w:r>
      <w:r w:rsidRPr="00F46158">
        <w:t xml:space="preserve">ample of Latinos in the United States: The NLAAS. </w:t>
      </w:r>
      <w:r w:rsidRPr="004524A2">
        <w:rPr>
          <w:i/>
        </w:rPr>
        <w:t>American Journal of Orthopsychiatry</w:t>
      </w:r>
      <w:r>
        <w:rPr>
          <w:i/>
        </w:rPr>
        <w:t xml:space="preserve">, 84(4), </w:t>
      </w:r>
      <w:r w:rsidRPr="00F46158">
        <w:t>353–363</w:t>
      </w:r>
    </w:p>
    <w:p w:rsidR="00D96957" w:rsidRDefault="00D96957" w:rsidP="00D96957">
      <w:pPr>
        <w:rPr>
          <w:b/>
        </w:rPr>
      </w:pPr>
    </w:p>
    <w:p w:rsidR="00D96957" w:rsidRPr="00E04B7F" w:rsidRDefault="00D96957" w:rsidP="00D96957">
      <w:pPr>
        <w:rPr>
          <w:b/>
        </w:rPr>
      </w:pPr>
      <w:r w:rsidRPr="00E04B7F">
        <w:rPr>
          <w:b/>
        </w:rPr>
        <w:t>Women’s Rights Reports</w:t>
      </w:r>
    </w:p>
    <w:p w:rsidR="00D96957" w:rsidRDefault="00D96957" w:rsidP="00D96957"/>
    <w:p w:rsidR="00D96957" w:rsidRDefault="00D96957" w:rsidP="00D96957">
      <w:r>
        <w:t xml:space="preserve">United Nations </w:t>
      </w:r>
      <w:r w:rsidRPr="006F7E98">
        <w:t>Economic Commission for Latin America and the Caribbean (ECLAC)</w:t>
      </w:r>
      <w:r>
        <w:t xml:space="preserve">. (2016). </w:t>
      </w:r>
      <w:r w:rsidRPr="006F7E98">
        <w:t>Equality women’s autonomy sustainable development agenda</w:t>
      </w:r>
      <w:r>
        <w:t xml:space="preserve">. Retrieved from </w:t>
      </w:r>
      <w:hyperlink r:id="rId24" w:history="1">
        <w:r>
          <w:rPr>
            <w:rStyle w:val="Hyperlink"/>
          </w:rPr>
          <w:t>https://repositorio.cepal.org/bitstream/handle/11362/40675/S1601247_en.pdf?sequence=4&amp;isAllowed=y</w:t>
        </w:r>
      </w:hyperlink>
    </w:p>
    <w:p w:rsidR="00D96957" w:rsidRDefault="00D96957" w:rsidP="00D96957"/>
    <w:p w:rsidR="00D96957" w:rsidRDefault="00D96957" w:rsidP="00D96957">
      <w:r>
        <w:t xml:space="preserve">U.N. </w:t>
      </w:r>
      <w:r w:rsidRPr="00C5774F">
        <w:t>Women</w:t>
      </w:r>
      <w:r>
        <w:t>.</w:t>
      </w:r>
      <w:r w:rsidRPr="00C5774F">
        <w:t xml:space="preserve"> (20</w:t>
      </w:r>
      <w:r>
        <w:t>19</w:t>
      </w:r>
      <w:r w:rsidRPr="00C5774F">
        <w:t>). UN Women Americas and the Caribbean</w:t>
      </w:r>
      <w:r>
        <w:t>.</w:t>
      </w:r>
      <w:r w:rsidRPr="00C5774F">
        <w:t xml:space="preserve"> Retrieved from </w:t>
      </w:r>
      <w:hyperlink r:id="rId25" w:history="1">
        <w:r>
          <w:rPr>
            <w:rStyle w:val="Hyperlink"/>
          </w:rPr>
          <w:t>https://lac.unwomen.org/en</w:t>
        </w:r>
      </w:hyperlink>
    </w:p>
    <w:p w:rsidR="00D96957" w:rsidRDefault="00D96957" w:rsidP="00D96957"/>
    <w:p w:rsidR="00D96957" w:rsidRPr="001344F1" w:rsidRDefault="00D96957" w:rsidP="00D96957">
      <w:pPr>
        <w:rPr>
          <w:b/>
        </w:rPr>
      </w:pPr>
      <w:r>
        <w:rPr>
          <w:b/>
        </w:rPr>
        <w:t xml:space="preserve">Country and Regional Reports and Data </w:t>
      </w:r>
    </w:p>
    <w:p w:rsidR="00D96957" w:rsidRDefault="00D96957" w:rsidP="00D96957">
      <w:pPr>
        <w:rPr>
          <w:rStyle w:val="Hyperlink"/>
        </w:rPr>
      </w:pPr>
      <w:r>
        <w:t xml:space="preserve">Central Intelligence Agency (CIA). </w:t>
      </w:r>
      <w:r w:rsidRPr="00897809">
        <w:t>(201</w:t>
      </w:r>
      <w:r>
        <w:t>9</w:t>
      </w:r>
      <w:r w:rsidRPr="00897809">
        <w:t xml:space="preserve">). </w:t>
      </w:r>
      <w:r w:rsidRPr="00AE7C84">
        <w:rPr>
          <w:i/>
        </w:rPr>
        <w:t xml:space="preserve">CIA World </w:t>
      </w:r>
      <w:proofErr w:type="spellStart"/>
      <w:r w:rsidRPr="00AE7C84">
        <w:rPr>
          <w:i/>
        </w:rPr>
        <w:t>Factbook</w:t>
      </w:r>
      <w:proofErr w:type="spellEnd"/>
      <w:r w:rsidRPr="00AE7C84">
        <w:rPr>
          <w:i/>
        </w:rPr>
        <w:t>:</w:t>
      </w:r>
      <w:r>
        <w:t xml:space="preserve"> </w:t>
      </w:r>
      <w:r w:rsidRPr="004524A2">
        <w:rPr>
          <w:i/>
        </w:rPr>
        <w:t>Mexico</w:t>
      </w:r>
      <w:r w:rsidRPr="00897809">
        <w:t xml:space="preserve">. </w:t>
      </w:r>
      <w:r w:rsidRPr="008F7EE9">
        <w:t xml:space="preserve">Retrieved from </w:t>
      </w:r>
      <w:hyperlink r:id="rId26" w:history="1">
        <w:r>
          <w:rPr>
            <w:rStyle w:val="Hyperlink"/>
          </w:rPr>
          <w:t>https://www.cia.gov/library/publications/the-world-factbook/geos/mx.html</w:t>
        </w:r>
      </w:hyperlink>
    </w:p>
    <w:p w:rsidR="00D96957" w:rsidRDefault="00D96957" w:rsidP="00D96957">
      <w:pPr>
        <w:rPr>
          <w:rStyle w:val="Hyperlink"/>
        </w:rPr>
      </w:pPr>
    </w:p>
    <w:p w:rsidR="00D96957" w:rsidRDefault="00D96957" w:rsidP="00D96957">
      <w:pPr>
        <w:rPr>
          <w:rStyle w:val="Hyperlink"/>
        </w:rPr>
      </w:pPr>
      <w:r>
        <w:t xml:space="preserve">Amnesty International. (2016). </w:t>
      </w:r>
      <w:r>
        <w:rPr>
          <w:i/>
        </w:rPr>
        <w:t>Mexico</w:t>
      </w:r>
      <w:r>
        <w:t xml:space="preserve">. Retrieved from </w:t>
      </w:r>
      <w:hyperlink r:id="rId27" w:history="1">
        <w:r>
          <w:rPr>
            <w:rStyle w:val="Hyperlink"/>
          </w:rPr>
          <w:t>https://www.amnesty.org/en/countries/americas/mexico/</w:t>
        </w:r>
      </w:hyperlink>
    </w:p>
    <w:p w:rsidR="00D96957" w:rsidRDefault="00D96957" w:rsidP="00D96957"/>
    <w:p w:rsidR="00D96957" w:rsidRDefault="00D96957" w:rsidP="00D96957">
      <w:pPr>
        <w:rPr>
          <w:rStyle w:val="Hyperlink"/>
        </w:rPr>
      </w:pPr>
      <w:r>
        <w:t xml:space="preserve">Human Rights Watch. (2019). </w:t>
      </w:r>
      <w:r w:rsidRPr="006663E9">
        <w:rPr>
          <w:i/>
        </w:rPr>
        <w:t>World Report 2019:</w:t>
      </w:r>
      <w:r>
        <w:t xml:space="preserve"> </w:t>
      </w:r>
      <w:r w:rsidRPr="004524A2">
        <w:rPr>
          <w:i/>
        </w:rPr>
        <w:t xml:space="preserve">Mexico </w:t>
      </w:r>
      <w:r>
        <w:rPr>
          <w:i/>
        </w:rPr>
        <w:t>e</w:t>
      </w:r>
      <w:r w:rsidRPr="004524A2">
        <w:rPr>
          <w:i/>
        </w:rPr>
        <w:t>vents of 201</w:t>
      </w:r>
      <w:r>
        <w:rPr>
          <w:i/>
        </w:rPr>
        <w:t>8</w:t>
      </w:r>
      <w:r>
        <w:t xml:space="preserve">. Retrieved from </w:t>
      </w:r>
      <w:hyperlink r:id="rId28" w:history="1">
        <w:r>
          <w:rPr>
            <w:rStyle w:val="Hyperlink"/>
          </w:rPr>
          <w:t>https://www.hrw.org/world-report/2019/country-chapters/mexico</w:t>
        </w:r>
      </w:hyperlink>
    </w:p>
    <w:p w:rsidR="00D96957" w:rsidRDefault="00D96957" w:rsidP="00D96957"/>
    <w:p w:rsidR="00D96957" w:rsidRPr="002D7F29" w:rsidRDefault="00D96957" w:rsidP="00D96957">
      <w:r w:rsidRPr="002D7F29">
        <w:t>Inter-Amer</w:t>
      </w:r>
      <w:r>
        <w:t xml:space="preserve">ican Commission on Human Rights. </w:t>
      </w:r>
      <w:r w:rsidRPr="002D7F29">
        <w:t>(201</w:t>
      </w:r>
      <w:r>
        <w:t>9</w:t>
      </w:r>
      <w:r w:rsidRPr="002D7F29">
        <w:t xml:space="preserve">). </w:t>
      </w:r>
      <w:r w:rsidRPr="004524A2">
        <w:rPr>
          <w:i/>
        </w:rPr>
        <w:t>The human rights situation in Mexico</w:t>
      </w:r>
      <w:r>
        <w:rPr>
          <w:i/>
        </w:rPr>
        <w:t xml:space="preserve"> 2016</w:t>
      </w:r>
      <w:r w:rsidRPr="004524A2">
        <w:rPr>
          <w:i/>
        </w:rPr>
        <w:t>.</w:t>
      </w:r>
      <w:r w:rsidRPr="002D7F29">
        <w:t xml:space="preserve"> Retrieved from </w:t>
      </w:r>
      <w:hyperlink r:id="rId29" w:history="1">
        <w:r w:rsidRPr="002D7F29">
          <w:rPr>
            <w:rStyle w:val="Hyperlink"/>
          </w:rPr>
          <w:t>http://www.oas.org/en/iachr/reports/pdfs/mexico2016-en.pdf</w:t>
        </w:r>
      </w:hyperlink>
    </w:p>
    <w:p w:rsidR="00D96957" w:rsidRDefault="00D96957" w:rsidP="00D96957"/>
    <w:p w:rsidR="00D96957" w:rsidRDefault="00D96957" w:rsidP="00D96957">
      <w:pPr>
        <w:rPr>
          <w:rStyle w:val="Hyperlink"/>
        </w:rPr>
      </w:pPr>
      <w:r>
        <w:t xml:space="preserve">Freedom House. (2019). </w:t>
      </w:r>
      <w:r w:rsidRPr="004524A2">
        <w:rPr>
          <w:i/>
        </w:rPr>
        <w:t>Freedom in the World</w:t>
      </w:r>
      <w:r>
        <w:rPr>
          <w:i/>
        </w:rPr>
        <w:t xml:space="preserve"> 2019</w:t>
      </w:r>
      <w:r w:rsidRPr="004524A2">
        <w:rPr>
          <w:i/>
        </w:rPr>
        <w:t>: Mexico</w:t>
      </w:r>
      <w:r>
        <w:t xml:space="preserve">. Retrieved from </w:t>
      </w:r>
      <w:hyperlink r:id="rId30" w:history="1">
        <w:r>
          <w:rPr>
            <w:rStyle w:val="Hyperlink"/>
          </w:rPr>
          <w:t>https://freedomhouse.org/report/freedom-world/2019/mexico</w:t>
        </w:r>
      </w:hyperlink>
    </w:p>
    <w:p w:rsidR="00D96957" w:rsidRDefault="00D96957" w:rsidP="00D96957">
      <w:pPr>
        <w:rPr>
          <w:rStyle w:val="Hyperlink"/>
        </w:rPr>
      </w:pPr>
    </w:p>
    <w:p w:rsidR="00D96957" w:rsidRPr="00986582" w:rsidRDefault="00D96957" w:rsidP="00D96957">
      <w:pPr>
        <w:rPr>
          <w:rStyle w:val="Hyperlink"/>
        </w:rPr>
      </w:pPr>
      <w:r w:rsidRPr="004524A2">
        <w:rPr>
          <w:rStyle w:val="Hyperlink"/>
          <w:color w:val="auto"/>
          <w:u w:val="none"/>
        </w:rPr>
        <w:t>Transparency International. (201</w:t>
      </w:r>
      <w:r>
        <w:rPr>
          <w:rStyle w:val="Hyperlink"/>
          <w:color w:val="auto"/>
          <w:u w:val="none"/>
        </w:rPr>
        <w:t>9</w:t>
      </w:r>
      <w:r w:rsidRPr="004524A2">
        <w:rPr>
          <w:rStyle w:val="Hyperlink"/>
          <w:color w:val="auto"/>
          <w:u w:val="none"/>
        </w:rPr>
        <w:t>).</w:t>
      </w:r>
      <w:r w:rsidRPr="00986582">
        <w:rPr>
          <w:rStyle w:val="Hyperlink"/>
        </w:rPr>
        <w:t xml:space="preserve"> </w:t>
      </w:r>
      <w:r w:rsidRPr="004524A2">
        <w:rPr>
          <w:i/>
        </w:rPr>
        <w:t>Corruption by Country/Territory:</w:t>
      </w:r>
      <w:r>
        <w:rPr>
          <w:i/>
        </w:rPr>
        <w:t xml:space="preserve"> Mexico 2018. Retrieved from </w:t>
      </w:r>
      <w:hyperlink r:id="rId31" w:history="1">
        <w:r>
          <w:rPr>
            <w:rStyle w:val="Hyperlink"/>
          </w:rPr>
          <w:t>https://www.transparency.org/country/MEX</w:t>
        </w:r>
      </w:hyperlink>
      <w:r w:rsidRPr="004524A2">
        <w:rPr>
          <w:i/>
        </w:rPr>
        <w:t xml:space="preserve"> </w:t>
      </w:r>
    </w:p>
    <w:p w:rsidR="00D96957" w:rsidRPr="00986582" w:rsidRDefault="00D96957" w:rsidP="00D96957">
      <w:pPr>
        <w:rPr>
          <w:rStyle w:val="Hyperlink"/>
        </w:rPr>
      </w:pPr>
    </w:p>
    <w:p w:rsidR="00D96957" w:rsidRDefault="00D96957" w:rsidP="00D96957">
      <w:r w:rsidRPr="00F461A9">
        <w:t>U.S. Department of State. (201</w:t>
      </w:r>
      <w:r>
        <w:t>9</w:t>
      </w:r>
      <w:r w:rsidRPr="00F461A9">
        <w:t xml:space="preserve">). </w:t>
      </w:r>
      <w:r w:rsidRPr="008032F6">
        <w:rPr>
          <w:i/>
        </w:rPr>
        <w:t>Mexico</w:t>
      </w:r>
      <w:r w:rsidRPr="00F461A9">
        <w:t xml:space="preserve">. Retrieved from </w:t>
      </w:r>
      <w:hyperlink r:id="rId32" w:history="1">
        <w:r>
          <w:rPr>
            <w:rStyle w:val="Hyperlink"/>
          </w:rPr>
          <w:t>https://www.state.gov/countries-areas/mexico/</w:t>
        </w:r>
      </w:hyperlink>
    </w:p>
    <w:p w:rsidR="00DC56D3" w:rsidRPr="00F46158" w:rsidRDefault="00DC56D3" w:rsidP="00D96957">
      <w:pPr>
        <w:pStyle w:val="Heading1"/>
        <w:spacing w:after="0" w:afterAutospacing="0"/>
        <w:rPr>
          <w:sz w:val="24"/>
          <w:szCs w:val="24"/>
        </w:rPr>
      </w:pPr>
      <w:r>
        <w:rPr>
          <w:sz w:val="24"/>
          <w:szCs w:val="24"/>
        </w:rPr>
        <w:t>Annotated Bibliography Selected Readings on Syllabus</w:t>
      </w:r>
    </w:p>
    <w:p w:rsidR="00DC1B8C" w:rsidRDefault="00DC56D3" w:rsidP="00DC1B8C">
      <w:pPr>
        <w:pStyle w:val="Heading1"/>
        <w:rPr>
          <w:b w:val="0"/>
          <w:sz w:val="24"/>
          <w:szCs w:val="24"/>
          <w:lang w:val="en"/>
        </w:rPr>
      </w:pPr>
      <w:r w:rsidRPr="00F46158">
        <w:rPr>
          <w:b w:val="0"/>
          <w:sz w:val="24"/>
          <w:szCs w:val="24"/>
        </w:rPr>
        <w:t xml:space="preserve">Crist, J. D., Parson, M. L., Warner-Robbins, C., Mullins, M. V. &amp; Espinosa, Y. M. (2009). </w:t>
      </w:r>
      <w:r w:rsidRPr="00F46158">
        <w:rPr>
          <w:b w:val="0"/>
          <w:sz w:val="24"/>
          <w:szCs w:val="24"/>
          <w:lang w:val="en"/>
        </w:rPr>
        <w:t xml:space="preserve">Pragmatic action research with 2 vulnerable populations:  Mexican American Elders and formerly incarcerated women. </w:t>
      </w:r>
      <w:r w:rsidRPr="00F46158">
        <w:rPr>
          <w:b w:val="0"/>
          <w:i/>
          <w:sz w:val="24"/>
          <w:szCs w:val="24"/>
          <w:lang w:val="en"/>
        </w:rPr>
        <w:t>Family Community Health, 32(4),</w:t>
      </w:r>
      <w:r w:rsidRPr="00F46158">
        <w:rPr>
          <w:b w:val="0"/>
          <w:sz w:val="24"/>
          <w:szCs w:val="24"/>
          <w:lang w:val="en"/>
        </w:rPr>
        <w:t xml:space="preserve"> 32</w:t>
      </w:r>
      <w:r w:rsidRPr="00A970BA">
        <w:rPr>
          <w:b w:val="0"/>
          <w:sz w:val="24"/>
          <w:szCs w:val="24"/>
          <w:lang w:val="en"/>
        </w:rPr>
        <w:t xml:space="preserve">0-329. Retrieved from </w:t>
      </w:r>
      <w:hyperlink r:id="rId33" w:history="1">
        <w:r w:rsidR="00DC1B8C" w:rsidRPr="004003B9">
          <w:rPr>
            <w:rStyle w:val="Hyperlink"/>
            <w:b w:val="0"/>
            <w:sz w:val="24"/>
            <w:szCs w:val="24"/>
          </w:rPr>
          <w:t>https://www.ncbi.nlm.nih.gov/pmc/articles/PMC4007163/pdf/nihms-575420.pdf</w:t>
        </w:r>
      </w:hyperlink>
    </w:p>
    <w:p w:rsidR="00DC56D3" w:rsidRDefault="00DC56D3" w:rsidP="00DC56D3">
      <w:pPr>
        <w:pStyle w:val="Heading1"/>
        <w:tabs>
          <w:tab w:val="left" w:pos="0"/>
        </w:tabs>
        <w:spacing w:after="0" w:afterAutospacing="0"/>
        <w:rPr>
          <w:b w:val="0"/>
          <w:sz w:val="24"/>
          <w:szCs w:val="24"/>
        </w:rPr>
      </w:pPr>
      <w:r w:rsidRPr="00852E83">
        <w:rPr>
          <w:rStyle w:val="Hyperlink"/>
          <w:b w:val="0"/>
          <w:color w:val="auto"/>
          <w:sz w:val="24"/>
          <w:szCs w:val="24"/>
          <w:u w:val="none"/>
          <w:lang w:val="en"/>
        </w:rPr>
        <w:t>The authors describe the Pragmatic Action Research approach which was introduced by Greenwood and Levin and is a hands-on model, where the researcher is an “involved citizen” rather than a theorist. This multiple methods research model was applied to a population of Mexican American elders who underuse home care services and formerly incarcerated women in a</w:t>
      </w:r>
      <w:r w:rsidRPr="00852E83">
        <w:rPr>
          <w:rStyle w:val="Hyperlink"/>
          <w:b w:val="0"/>
          <w:color w:val="auto"/>
          <w:sz w:val="24"/>
          <w:szCs w:val="24"/>
          <w:lang w:val="en"/>
        </w:rPr>
        <w:t xml:space="preserve"> </w:t>
      </w:r>
      <w:r w:rsidRPr="000A4B29">
        <w:rPr>
          <w:b w:val="0"/>
          <w:sz w:val="24"/>
          <w:szCs w:val="24"/>
        </w:rPr>
        <w:t>community faith-based program in southern California</w:t>
      </w:r>
      <w:r>
        <w:rPr>
          <w:b w:val="0"/>
          <w:sz w:val="24"/>
          <w:szCs w:val="24"/>
        </w:rPr>
        <w:t xml:space="preserve">.  The findings from this research showed that Mexican American elders need increased home care services. Recruitment efforts depended on the cultural relevancy of the interventions, language accessibility, and trust in the caregiver. At the same time, the findings showed that community faith based programs and reentry programs should be expanded to help women who were formerly incarcerated. The authors demonstrate how the Pragmatic Action Research model is a participatory, empowerment based, and informed approach to research. It is highly valued and successful when working with </w:t>
      </w:r>
      <w:r w:rsidRPr="00167262">
        <w:rPr>
          <w:b w:val="0"/>
          <w:sz w:val="24"/>
          <w:szCs w:val="24"/>
        </w:rPr>
        <w:t>minority, underserved, and vulnerable communities.</w:t>
      </w:r>
    </w:p>
    <w:p w:rsidR="00DC56D3" w:rsidRPr="00341039" w:rsidRDefault="00DC56D3" w:rsidP="00DC56D3">
      <w:pPr>
        <w:ind w:left="720" w:hanging="720"/>
      </w:pPr>
    </w:p>
    <w:p w:rsidR="00DC56D3" w:rsidRDefault="00DC56D3" w:rsidP="00DC56D3">
      <w:pPr>
        <w:ind w:left="720" w:hanging="720"/>
      </w:pPr>
      <w:r w:rsidRPr="00F46158">
        <w:rPr>
          <w:lang w:val="es-ES"/>
        </w:rPr>
        <w:t xml:space="preserve">Hernandez, S. H. &amp; </w:t>
      </w:r>
      <w:proofErr w:type="spellStart"/>
      <w:r w:rsidRPr="00F46158">
        <w:rPr>
          <w:lang w:val="es-ES"/>
        </w:rPr>
        <w:t>Dunbar</w:t>
      </w:r>
      <w:proofErr w:type="spellEnd"/>
      <w:r w:rsidRPr="00F46158">
        <w:rPr>
          <w:lang w:val="es-ES"/>
        </w:rPr>
        <w:t xml:space="preserve">, E.  </w:t>
      </w:r>
      <w:r w:rsidRPr="00F46158">
        <w:t xml:space="preserve">(2006). Social work practice and education in Mexico.  </w:t>
      </w:r>
      <w:r w:rsidRPr="00F46158">
        <w:rPr>
          <w:i/>
        </w:rPr>
        <w:t>Social Work Education</w:t>
      </w:r>
      <w:r w:rsidRPr="00F46158">
        <w:t xml:space="preserve">, 25 (1), 52-60. </w:t>
      </w:r>
    </w:p>
    <w:p w:rsidR="00DC56D3" w:rsidRDefault="00DC56D3" w:rsidP="00DC56D3">
      <w:pPr>
        <w:ind w:left="720" w:hanging="720"/>
      </w:pPr>
    </w:p>
    <w:p w:rsidR="00DC56D3" w:rsidRPr="00203CE2" w:rsidRDefault="00DC56D3" w:rsidP="00DC56D3">
      <w:r w:rsidRPr="00572018">
        <w:t>H</w:t>
      </w:r>
      <w:r>
        <w:t xml:space="preserve">ernandez and Dunbar discuss </w:t>
      </w:r>
      <w:r w:rsidRPr="00572018">
        <w:t>community</w:t>
      </w:r>
      <w:r w:rsidRPr="00203CE2">
        <w:t xml:space="preserve"> </w:t>
      </w:r>
      <w:r w:rsidRPr="00572018">
        <w:t>based social wor</w:t>
      </w:r>
      <w:r>
        <w:t>k</w:t>
      </w:r>
      <w:r w:rsidRPr="00572018">
        <w:t xml:space="preserve"> practice in Mexico and the role that social workers play in medical settings, </w:t>
      </w:r>
      <w:r>
        <w:t xml:space="preserve">businesses, </w:t>
      </w:r>
      <w:r w:rsidRPr="00572018">
        <w:t xml:space="preserve">children and family services, </w:t>
      </w:r>
      <w:r>
        <w:t xml:space="preserve">mental health services, schools and drug and alcohol treatment settings. The social work practice theories in Mexico are based on </w:t>
      </w:r>
      <w:r w:rsidRPr="00D632E5">
        <w:t xml:space="preserve">those </w:t>
      </w:r>
      <w:r>
        <w:t xml:space="preserve">from South America, specifically </w:t>
      </w:r>
      <w:r w:rsidRPr="00D632E5">
        <w:t xml:space="preserve">Brazil’s Paolo Freire, </w:t>
      </w:r>
      <w:r>
        <w:t>who developed</w:t>
      </w:r>
      <w:r w:rsidRPr="00D632E5">
        <w:t xml:space="preserve"> a </w:t>
      </w:r>
      <w:r>
        <w:t xml:space="preserve">widely-known </w:t>
      </w:r>
      <w:r w:rsidRPr="00D632E5">
        <w:t xml:space="preserve">communitarian theoretical framework. </w:t>
      </w:r>
      <w:r>
        <w:t>This is</w:t>
      </w:r>
      <w:r w:rsidRPr="00867118">
        <w:t xml:space="preserve"> an educational, grassroots, and participatory approach which differs from the U.S. </w:t>
      </w:r>
      <w:r>
        <w:t xml:space="preserve">individual based approach. The authors describe the different social work offerings in schools, such as the </w:t>
      </w:r>
      <w:r w:rsidRPr="00867118">
        <w:t>National Autonomous University of Mexico (UNAM)</w:t>
      </w:r>
      <w:r>
        <w:t xml:space="preserve"> which is the </w:t>
      </w:r>
      <w:r w:rsidRPr="00867118">
        <w:t>largest professional soci</w:t>
      </w:r>
      <w:r>
        <w:t>al work</w:t>
      </w:r>
      <w:r w:rsidRPr="00867118">
        <w:t xml:space="preserve"> program </w:t>
      </w:r>
      <w:r>
        <w:t xml:space="preserve">in the country. The authors highlight that through social work </w:t>
      </w:r>
      <w:r w:rsidRPr="00867118">
        <w:t>exchange programs</w:t>
      </w:r>
      <w:r>
        <w:t xml:space="preserve">, students from Mexico are studying in the U.S. and Canada </w:t>
      </w:r>
      <w:r w:rsidRPr="00867118">
        <w:t xml:space="preserve">to expand their knowledge of different modalities. </w:t>
      </w:r>
      <w:r>
        <w:t>The authors suggest the expansion of exchange programs, and graduate programs that emphasize inter- program collaboration and the global social work perspective.</w:t>
      </w:r>
    </w:p>
    <w:p w:rsidR="00DC56D3" w:rsidRDefault="00DC56D3" w:rsidP="00DC56D3">
      <w:pPr>
        <w:ind w:left="720" w:hanging="720"/>
      </w:pPr>
    </w:p>
    <w:p w:rsidR="00DC56D3" w:rsidRDefault="00DC56D3" w:rsidP="00DC56D3">
      <w:pPr>
        <w:ind w:left="720" w:hanging="720"/>
        <w:rPr>
          <w:bCs/>
        </w:rPr>
      </w:pPr>
      <w:r w:rsidRPr="00F46158">
        <w:rPr>
          <w:bCs/>
        </w:rPr>
        <w:lastRenderedPageBreak/>
        <w:t>Howell, J.  (2004). Turning out good ethnography, or talking out of turn? Gender, violence, and confidentiality in Southeast Mexico</w:t>
      </w:r>
      <w:r w:rsidRPr="00F46158">
        <w:rPr>
          <w:bCs/>
          <w:i/>
        </w:rPr>
        <w:t>. Journal of Contemporary Ethnography,</w:t>
      </w:r>
      <w:r w:rsidRPr="00F46158">
        <w:rPr>
          <w:bCs/>
        </w:rPr>
        <w:t xml:space="preserve"> 33, 323-352.</w:t>
      </w:r>
    </w:p>
    <w:p w:rsidR="00DC56D3" w:rsidRDefault="00DC56D3" w:rsidP="00DC56D3">
      <w:pPr>
        <w:ind w:left="720" w:hanging="720"/>
        <w:rPr>
          <w:bCs/>
        </w:rPr>
      </w:pPr>
    </w:p>
    <w:p w:rsidR="00DC56D3" w:rsidRDefault="00DC56D3" w:rsidP="00DC56D3">
      <w:r>
        <w:t xml:space="preserve">The author discusses the ethnographic perspective of gender based violence in Mexico and the delicate nature of working with survivors of sexual assault. Howell demonstrates through ethnographic research in Oaxaca, Mexico that women and girls’ experience of sexual violence is often under reported and not widely discussed. Howell analyzes sexual violence and assault in Latin America and explains that </w:t>
      </w:r>
      <w:r w:rsidRPr="009B6CE2">
        <w:t>women fear state-sponsored sexual violence and assault as well as everyday violence wit</w:t>
      </w:r>
      <w:r>
        <w:t>hin their homes and communities. From research and qualitative interviews, Howell found that sexual violence is used as a form of coercion, punishment, and control over women by their male spouses, family members, and acquaintances. The instance of sexual violence in Mexico is accompanied by victim-blaming and shaming of the woman who was assaulted, often regarding the loss of her virginity outside of marriage. In the state of Oaxaca, Howell explains the prevalence of traditional gender roles stress that women have less power than men. Despite legal advances in Mexico, prosecution of those responsible for sexual violence is still a slow and often unsuccessful process. Looking back, Howell emphasizes the need to build a trusting and compassion working relationship with women in these communities.</w:t>
      </w:r>
    </w:p>
    <w:p w:rsidR="00DC56D3" w:rsidRPr="00F46158" w:rsidRDefault="00DC56D3" w:rsidP="00DC56D3"/>
    <w:p w:rsidR="00DC56D3" w:rsidRDefault="00DC56D3" w:rsidP="00DC56D3">
      <w:pPr>
        <w:ind w:left="720" w:hanging="720"/>
      </w:pPr>
      <w:proofErr w:type="spellStart"/>
      <w:r w:rsidRPr="00F46158">
        <w:t>Monta</w:t>
      </w:r>
      <w:r w:rsidRPr="00986582">
        <w:t>ñ</w:t>
      </w:r>
      <w:r w:rsidRPr="00F46158">
        <w:t>o</w:t>
      </w:r>
      <w:proofErr w:type="spellEnd"/>
      <w:r w:rsidRPr="00F46158">
        <w:t>, C. (2012). Social work theory – practice relationships:  Challenges to overcoming positivist and postmodern fragmentation</w:t>
      </w:r>
      <w:r w:rsidRPr="00F46158">
        <w:rPr>
          <w:i/>
        </w:rPr>
        <w:t>. International Social Work</w:t>
      </w:r>
      <w:r w:rsidRPr="00F46158">
        <w:t>, 55, 306-319.</w:t>
      </w:r>
    </w:p>
    <w:p w:rsidR="00DC56D3" w:rsidRDefault="00DC56D3" w:rsidP="00DC56D3">
      <w:pPr>
        <w:ind w:left="720" w:hanging="720"/>
      </w:pPr>
    </w:p>
    <w:p w:rsidR="00DC56D3" w:rsidRDefault="00DC56D3" w:rsidP="00DC56D3">
      <w:proofErr w:type="spellStart"/>
      <w:r>
        <w:t>Monta</w:t>
      </w:r>
      <w:r w:rsidRPr="00986582">
        <w:t>ñ</w:t>
      </w:r>
      <w:r>
        <w:t>o</w:t>
      </w:r>
      <w:proofErr w:type="spellEnd"/>
      <w:r>
        <w:t xml:space="preserve"> describes Latin American </w:t>
      </w:r>
      <w:proofErr w:type="spellStart"/>
      <w:r>
        <w:t>developmentalism</w:t>
      </w:r>
      <w:proofErr w:type="spellEnd"/>
      <w:r>
        <w:t xml:space="preserve"> and the relationship between social work practice and theory in the region. </w:t>
      </w:r>
      <w:proofErr w:type="spellStart"/>
      <w:r>
        <w:t>Developmentalism</w:t>
      </w:r>
      <w:proofErr w:type="spellEnd"/>
      <w:r>
        <w:t xml:space="preserve"> is described as the developmental process which led to Reconceptualization and the questioning of social sciences, social policy, and social work in Latin America. This originated during the period of transition to the capitalist system in the region, between the 1930s and the 1970s. </w:t>
      </w:r>
      <w:proofErr w:type="spellStart"/>
      <w:r>
        <w:t>Monta</w:t>
      </w:r>
      <w:r w:rsidRPr="00986582">
        <w:t>ñ</w:t>
      </w:r>
      <w:r>
        <w:t>o</w:t>
      </w:r>
      <w:proofErr w:type="spellEnd"/>
      <w:r>
        <w:t xml:space="preserve"> highlights that this transition also gave rise to positivism, which is the general acceptance and coercion of the majority of the population to adopt norms and values of the capitalist, bourgeoisie class. </w:t>
      </w:r>
      <w:proofErr w:type="spellStart"/>
      <w:r>
        <w:t>Monta</w:t>
      </w:r>
      <w:r w:rsidRPr="00986582">
        <w:t>ñ</w:t>
      </w:r>
      <w:r>
        <w:t>o</w:t>
      </w:r>
      <w:proofErr w:type="spellEnd"/>
      <w:r>
        <w:t xml:space="preserve"> discusses that social work developed</w:t>
      </w:r>
      <w:r w:rsidRPr="0063494A">
        <w:t xml:space="preserve"> </w:t>
      </w:r>
      <w:r>
        <w:t xml:space="preserve">in the context of this </w:t>
      </w:r>
      <w:r w:rsidRPr="0063494A">
        <w:t>association</w:t>
      </w:r>
      <w:r>
        <w:t xml:space="preserve"> with</w:t>
      </w:r>
      <w:r w:rsidRPr="0063494A">
        <w:t xml:space="preserve"> unchallenged</w:t>
      </w:r>
      <w:r>
        <w:t xml:space="preserve"> capitalism and as part of a socio-psychological field, focused on practice, action, and intervention. He proposes six strategies to separate from this positivist rational and emphasizes the need for </w:t>
      </w:r>
      <w:r w:rsidRPr="005E2C3D">
        <w:t xml:space="preserve">ethical-political </w:t>
      </w:r>
      <w:r>
        <w:t>social work practice when working with vulnerable populations in the short, medium and long term.</w:t>
      </w:r>
    </w:p>
    <w:p w:rsidR="00DC56D3" w:rsidRDefault="00DC56D3" w:rsidP="00DC56D3">
      <w:pPr>
        <w:ind w:left="720" w:hanging="720"/>
      </w:pPr>
    </w:p>
    <w:p w:rsidR="00DC56D3" w:rsidRDefault="00DC56D3" w:rsidP="00DC56D3">
      <w:pPr>
        <w:ind w:left="720" w:hanging="720"/>
      </w:pPr>
      <w:r w:rsidRPr="00F46158">
        <w:t xml:space="preserve">Pollack, D. &amp; </w:t>
      </w:r>
      <w:proofErr w:type="spellStart"/>
      <w:r w:rsidRPr="00F46158">
        <w:t>Rosman</w:t>
      </w:r>
      <w:proofErr w:type="spellEnd"/>
      <w:r w:rsidRPr="00F46158">
        <w:t xml:space="preserve">, E. (2012). </w:t>
      </w:r>
      <w:r w:rsidRPr="00F46158">
        <w:rPr>
          <w:bCs/>
        </w:rPr>
        <w:t xml:space="preserve">An introduction to treaties for international social workers. </w:t>
      </w:r>
      <w:r w:rsidRPr="00986582">
        <w:rPr>
          <w:bCs/>
          <w:i/>
        </w:rPr>
        <w:t>International Social Work</w:t>
      </w:r>
      <w:r w:rsidRPr="00986582">
        <w:rPr>
          <w:bCs/>
        </w:rPr>
        <w:t>, 55, 417-427.</w:t>
      </w:r>
      <w:r w:rsidRPr="00E15EAA">
        <w:t xml:space="preserve"> </w:t>
      </w:r>
    </w:p>
    <w:p w:rsidR="00DC56D3" w:rsidRPr="00986582" w:rsidRDefault="00DC56D3" w:rsidP="00DC56D3">
      <w:pPr>
        <w:ind w:left="720" w:hanging="720"/>
        <w:rPr>
          <w:bCs/>
        </w:rPr>
      </w:pPr>
    </w:p>
    <w:p w:rsidR="00DC56D3" w:rsidRDefault="00DC56D3" w:rsidP="00DC56D3">
      <w:r w:rsidRPr="001A1B5C">
        <w:rPr>
          <w:bCs/>
        </w:rPr>
        <w:t xml:space="preserve">Pollack and </w:t>
      </w:r>
      <w:proofErr w:type="spellStart"/>
      <w:r w:rsidRPr="001A1B5C">
        <w:rPr>
          <w:bCs/>
        </w:rPr>
        <w:t>Rosman</w:t>
      </w:r>
      <w:proofErr w:type="spellEnd"/>
      <w:r w:rsidRPr="001A1B5C">
        <w:rPr>
          <w:bCs/>
        </w:rPr>
        <w:t xml:space="preserve"> discuss the fundamental principles of international treaties as well as </w:t>
      </w:r>
      <w:r>
        <w:rPr>
          <w:bCs/>
        </w:rPr>
        <w:t>those</w:t>
      </w:r>
      <w:r w:rsidRPr="001A1B5C">
        <w:rPr>
          <w:bCs/>
        </w:rPr>
        <w:t xml:space="preserve"> of interest to the international social work community. International treaties are held to standards set by the</w:t>
      </w:r>
      <w:r w:rsidRPr="001A1B5C">
        <w:t xml:space="preserve"> Vienna Convention on the Law of Treaties (Vienna Convention) of 1969, which </w:t>
      </w:r>
      <w:r>
        <w:t xml:space="preserve">was first </w:t>
      </w:r>
      <w:r w:rsidRPr="001A1B5C">
        <w:t>enforced in 1980. Trea</w:t>
      </w:r>
      <w:r>
        <w:t xml:space="preserve">ties are designed to address </w:t>
      </w:r>
      <w:r>
        <w:lastRenderedPageBreak/>
        <w:t>an issue among states</w:t>
      </w:r>
      <w:r w:rsidRPr="001A1B5C">
        <w:t xml:space="preserve"> and hold states accountable through a process called ratification. When states ratify the treaty, </w:t>
      </w:r>
      <w:r>
        <w:t>they bind themselves to</w:t>
      </w:r>
      <w:r w:rsidRPr="001A1B5C">
        <w:t xml:space="preserve"> it and </w:t>
      </w:r>
      <w:r>
        <w:t xml:space="preserve">are </w:t>
      </w:r>
      <w:r w:rsidRPr="001A1B5C">
        <w:t xml:space="preserve">responsible for upholding the terms of the treaty. </w:t>
      </w:r>
      <w:r w:rsidRPr="001A1B5C">
        <w:rPr>
          <w:bCs/>
        </w:rPr>
        <w:t xml:space="preserve">The authors highlight the several treaties which pertain to international social workers, including the </w:t>
      </w:r>
      <w:r w:rsidRPr="001A1B5C">
        <w:t xml:space="preserve">International Convention on the Elimination of All Forms of Racial Discrimination, the International Covenant on Economic, Social and Cultural Rights, the Convention on the Elimination of All Forms of Discrimination against Women, and the Convention </w:t>
      </w:r>
      <w:r>
        <w:t xml:space="preserve">on the Rights of the Child. </w:t>
      </w:r>
      <w:r w:rsidRPr="001A1B5C">
        <w:t>T</w:t>
      </w:r>
      <w:r w:rsidRPr="001A1B5C">
        <w:rPr>
          <w:bCs/>
        </w:rPr>
        <w:t xml:space="preserve">hese treaties and conventions affect international social workers, as states often struggle to enforce them and by doing so violate human rights. At the same time, </w:t>
      </w:r>
      <w:r>
        <w:t>treaties</w:t>
      </w:r>
      <w:r w:rsidRPr="001A1B5C">
        <w:t xml:space="preserve"> can affect the relationship between the social worker’s country and a country in which she or he wishes to interact</w:t>
      </w:r>
      <w:r>
        <w:t xml:space="preserve">. </w:t>
      </w:r>
    </w:p>
    <w:p w:rsidR="00DC56D3" w:rsidRPr="00341039" w:rsidRDefault="00DC56D3" w:rsidP="00DC56D3"/>
    <w:p w:rsidR="00DC56D3" w:rsidRPr="00986582" w:rsidRDefault="00DC56D3" w:rsidP="00DC56D3">
      <w:pPr>
        <w:ind w:left="720" w:hanging="720"/>
      </w:pPr>
      <w:r w:rsidRPr="00F46158">
        <w:rPr>
          <w:lang w:val="es-ES"/>
        </w:rPr>
        <w:t xml:space="preserve">Rivera-Rivera, L, Lazcano-Ponce, E., </w:t>
      </w:r>
      <w:proofErr w:type="spellStart"/>
      <w:r w:rsidRPr="00F46158">
        <w:rPr>
          <w:lang w:val="es-ES"/>
        </w:rPr>
        <w:t>Salermon</w:t>
      </w:r>
      <w:proofErr w:type="spellEnd"/>
      <w:r w:rsidRPr="00F46158">
        <w:rPr>
          <w:lang w:val="es-ES"/>
        </w:rPr>
        <w:t>, Castro, J., Salazar-</w:t>
      </w:r>
      <w:proofErr w:type="spellStart"/>
      <w:r w:rsidRPr="00F46158">
        <w:rPr>
          <w:lang w:val="es-ES"/>
        </w:rPr>
        <w:t>Martinez</w:t>
      </w:r>
      <w:proofErr w:type="spellEnd"/>
      <w:r w:rsidRPr="00F46158">
        <w:rPr>
          <w:lang w:val="es-ES"/>
        </w:rPr>
        <w:t>, E., Castro, R., Hernandez-</w:t>
      </w:r>
      <w:proofErr w:type="spellStart"/>
      <w:r w:rsidRPr="00F46158">
        <w:rPr>
          <w:lang w:val="es-ES"/>
        </w:rPr>
        <w:t>Avila</w:t>
      </w:r>
      <w:proofErr w:type="spellEnd"/>
      <w:r w:rsidRPr="00F46158">
        <w:rPr>
          <w:lang w:val="es-ES"/>
        </w:rPr>
        <w:t xml:space="preserve">, M. (2004). </w:t>
      </w:r>
      <w:r w:rsidRPr="00F46158">
        <w:t xml:space="preserve">Prevalence and determinants of male partner violence against Mexican women: A population-based survey. </w:t>
      </w:r>
      <w:proofErr w:type="spellStart"/>
      <w:r w:rsidRPr="00986582">
        <w:rPr>
          <w:i/>
        </w:rPr>
        <w:t>Salud</w:t>
      </w:r>
      <w:proofErr w:type="spellEnd"/>
      <w:r w:rsidRPr="00986582">
        <w:rPr>
          <w:i/>
        </w:rPr>
        <w:t xml:space="preserve"> </w:t>
      </w:r>
      <w:proofErr w:type="spellStart"/>
      <w:r w:rsidRPr="00986582">
        <w:rPr>
          <w:i/>
        </w:rPr>
        <w:t>Publica</w:t>
      </w:r>
      <w:proofErr w:type="spellEnd"/>
      <w:r w:rsidRPr="00986582">
        <w:rPr>
          <w:i/>
        </w:rPr>
        <w:t xml:space="preserve"> de Mexico, 46(2),</w:t>
      </w:r>
      <w:r w:rsidRPr="00986582">
        <w:t xml:space="preserve"> 113-122.</w:t>
      </w:r>
    </w:p>
    <w:p w:rsidR="00DC56D3" w:rsidRPr="00986582" w:rsidRDefault="00DC56D3" w:rsidP="00DC56D3">
      <w:pPr>
        <w:ind w:left="720" w:hanging="720"/>
      </w:pPr>
    </w:p>
    <w:p w:rsidR="00DC56D3" w:rsidRDefault="00DC56D3" w:rsidP="00DC56D3">
      <w:pPr>
        <w:tabs>
          <w:tab w:val="left" w:pos="90"/>
        </w:tabs>
        <w:rPr>
          <w:color w:val="000000"/>
          <w:shd w:val="clear" w:color="auto" w:fill="FFFFFF"/>
        </w:rPr>
      </w:pPr>
      <w:r w:rsidRPr="003606BB">
        <w:t xml:space="preserve">The authors conducted a </w:t>
      </w:r>
      <w:r w:rsidRPr="008E002A">
        <w:rPr>
          <w:color w:val="000000"/>
          <w:shd w:val="clear" w:color="auto" w:fill="FFFFFF"/>
        </w:rPr>
        <w:t>cross-sectional</w:t>
      </w:r>
      <w:r>
        <w:rPr>
          <w:color w:val="000000"/>
          <w:shd w:val="clear" w:color="auto" w:fill="FFFFFF"/>
        </w:rPr>
        <w:t xml:space="preserve"> </w:t>
      </w:r>
      <w:r w:rsidRPr="008E002A">
        <w:t>population</w:t>
      </w:r>
      <w:r w:rsidRPr="003606BB">
        <w:t>-based study of from</w:t>
      </w:r>
      <w:r w:rsidRPr="003606BB">
        <w:rPr>
          <w:color w:val="000000"/>
          <w:shd w:val="clear" w:color="auto" w:fill="FFFFFF"/>
        </w:rPr>
        <w:t xml:space="preserve"> June to September 1998, among 1,535 women 15 to 49 years old, </w:t>
      </w:r>
      <w:r w:rsidRPr="003606BB">
        <w:t>to</w:t>
      </w:r>
      <w:r w:rsidRPr="003606BB">
        <w:rPr>
          <w:color w:val="000000"/>
          <w:shd w:val="clear" w:color="auto" w:fill="FFFFFF"/>
        </w:rPr>
        <w:t xml:space="preserve"> determine the prevalence of and risk fact</w:t>
      </w:r>
      <w:r>
        <w:rPr>
          <w:color w:val="000000"/>
          <w:shd w:val="clear" w:color="auto" w:fill="FFFFFF"/>
        </w:rPr>
        <w:t xml:space="preserve">ors for violence against women </w:t>
      </w:r>
      <w:r w:rsidRPr="003606BB">
        <w:rPr>
          <w:color w:val="000000"/>
          <w:shd w:val="clear" w:color="auto" w:fill="FFFFFF"/>
        </w:rPr>
        <w:t>in Cuernavaca Morelos, Mexico.</w:t>
      </w:r>
      <w:r w:rsidRPr="003606BB">
        <w:rPr>
          <w:rStyle w:val="apple-converted-space"/>
          <w:color w:val="000000"/>
          <w:shd w:val="clear" w:color="auto" w:fill="FFFFFF"/>
        </w:rPr>
        <w:t> </w:t>
      </w:r>
      <w:r>
        <w:rPr>
          <w:rStyle w:val="apple-converted-space"/>
          <w:color w:val="000000"/>
          <w:shd w:val="clear" w:color="auto" w:fill="FFFFFF"/>
        </w:rPr>
        <w:t>The study was conducted through qualitative interviews and demonstrated that male partner violence is prevalent in Mexico. Almost 50% of the women experienced</w:t>
      </w:r>
      <w:r w:rsidRPr="00372A88">
        <w:rPr>
          <w:rStyle w:val="apple-converted-space"/>
          <w:color w:val="000000"/>
          <w:shd w:val="clear" w:color="auto" w:fill="FFFFFF"/>
        </w:rPr>
        <w:t xml:space="preserve"> male partner violence in</w:t>
      </w:r>
      <w:r>
        <w:rPr>
          <w:rStyle w:val="apple-converted-space"/>
          <w:color w:val="000000"/>
          <w:shd w:val="clear" w:color="auto" w:fill="FFFFFF"/>
        </w:rPr>
        <w:t xml:space="preserve"> the form of</w:t>
      </w:r>
      <w:r w:rsidRPr="00372A88">
        <w:rPr>
          <w:rStyle w:val="apple-converted-space"/>
          <w:color w:val="000000"/>
          <w:shd w:val="clear" w:color="auto" w:fill="FFFFFF"/>
        </w:rPr>
        <w:t xml:space="preserve"> </w:t>
      </w:r>
      <w:r>
        <w:rPr>
          <w:rStyle w:val="apple-converted-space"/>
          <w:color w:val="000000"/>
          <w:shd w:val="clear" w:color="auto" w:fill="FFFFFF"/>
        </w:rPr>
        <w:t xml:space="preserve">low-level </w:t>
      </w:r>
      <w:r>
        <w:rPr>
          <w:color w:val="000000"/>
          <w:shd w:val="clear" w:color="auto" w:fill="FFFFFF"/>
        </w:rPr>
        <w:t xml:space="preserve">emotional and physical violence, </w:t>
      </w:r>
      <w:r w:rsidRPr="00372A88">
        <w:rPr>
          <w:color w:val="000000"/>
          <w:shd w:val="clear" w:color="auto" w:fill="FFFFFF"/>
        </w:rPr>
        <w:t xml:space="preserve">10% experienced </w:t>
      </w:r>
      <w:r>
        <w:rPr>
          <w:color w:val="000000"/>
          <w:shd w:val="clear" w:color="auto" w:fill="FFFFFF"/>
        </w:rPr>
        <w:t xml:space="preserve">more serious physical violence, and </w:t>
      </w:r>
      <w:r w:rsidRPr="00372A88">
        <w:rPr>
          <w:color w:val="000000"/>
          <w:shd w:val="clear" w:color="auto" w:fill="FFFFFF"/>
        </w:rPr>
        <w:t>6% experienced extremely serious physical or emotional violence, such as</w:t>
      </w:r>
      <w:r>
        <w:rPr>
          <w:color w:val="000000"/>
          <w:shd w:val="clear" w:color="auto" w:fill="FFFFFF"/>
        </w:rPr>
        <w:t xml:space="preserve"> direct</w:t>
      </w:r>
      <w:r w:rsidRPr="00372A88">
        <w:rPr>
          <w:color w:val="000000"/>
          <w:shd w:val="clear" w:color="auto" w:fill="FFFFFF"/>
        </w:rPr>
        <w:t xml:space="preserve"> </w:t>
      </w:r>
      <w:r>
        <w:rPr>
          <w:color w:val="000000"/>
          <w:shd w:val="clear" w:color="auto" w:fill="FFFFFF"/>
        </w:rPr>
        <w:t>threats to their life. The authors found a positive correlation between lower economic status, male partners’ abuse of drugs and alcohol and higher</w:t>
      </w:r>
      <w:r w:rsidRPr="00372A88">
        <w:rPr>
          <w:color w:val="000000"/>
          <w:shd w:val="clear" w:color="auto" w:fill="FFFFFF"/>
        </w:rPr>
        <w:t xml:space="preserve"> rates of male partner violence. </w:t>
      </w:r>
      <w:r>
        <w:rPr>
          <w:color w:val="000000"/>
          <w:shd w:val="clear" w:color="auto" w:fill="FFFFFF"/>
        </w:rPr>
        <w:t xml:space="preserve">The authors suggest that regardless of high prevalence, due to cultural stigma and legal limitations </w:t>
      </w:r>
      <w:r w:rsidRPr="00372A88">
        <w:rPr>
          <w:color w:val="000000"/>
          <w:shd w:val="clear" w:color="auto" w:fill="FFFFFF"/>
        </w:rPr>
        <w:t>male partner violence</w:t>
      </w:r>
      <w:r>
        <w:rPr>
          <w:color w:val="000000"/>
          <w:shd w:val="clear" w:color="auto" w:fill="FFFFFF"/>
        </w:rPr>
        <w:t xml:space="preserve"> is often underreported</w:t>
      </w:r>
      <w:r w:rsidRPr="00372A88">
        <w:rPr>
          <w:color w:val="000000"/>
          <w:shd w:val="clear" w:color="auto" w:fill="FFFFFF"/>
        </w:rPr>
        <w:t xml:space="preserve"> in Mexico</w:t>
      </w:r>
      <w:r>
        <w:rPr>
          <w:color w:val="000000"/>
          <w:shd w:val="clear" w:color="auto" w:fill="FFFFFF"/>
        </w:rPr>
        <w:t xml:space="preserve">. This study suggests the need for research involving male perpetrators and more education for boys, girls, and women on substance abuse, sexual and physical violence. </w:t>
      </w:r>
    </w:p>
    <w:p w:rsidR="00DC56D3" w:rsidRPr="003606BB" w:rsidRDefault="00DC56D3" w:rsidP="00DC56D3">
      <w:pPr>
        <w:tabs>
          <w:tab w:val="left" w:pos="90"/>
        </w:tabs>
      </w:pPr>
    </w:p>
    <w:p w:rsidR="00DC56D3" w:rsidRDefault="00DC56D3" w:rsidP="00DC56D3">
      <w:pPr>
        <w:ind w:left="720" w:hanging="720"/>
      </w:pPr>
      <w:proofErr w:type="spellStart"/>
      <w:r w:rsidRPr="003606BB">
        <w:t>Rotabi</w:t>
      </w:r>
      <w:proofErr w:type="spellEnd"/>
      <w:r w:rsidRPr="003606BB">
        <w:t xml:space="preserve">, K. S., Pennell, J., Roby, J. L., Bunkers, K. M. (2012).  </w:t>
      </w:r>
      <w:r w:rsidRPr="00F46158">
        <w:t xml:space="preserve">Family group conferencing as a culturally adaptable intervention: Reforming intercountry adoption in Guatemala.  </w:t>
      </w:r>
      <w:r w:rsidRPr="00F46158">
        <w:rPr>
          <w:i/>
        </w:rPr>
        <w:t>International Social Work</w:t>
      </w:r>
      <w:r w:rsidRPr="00F46158">
        <w:t>, 55, 402-416.</w:t>
      </w:r>
    </w:p>
    <w:p w:rsidR="00DC56D3" w:rsidRDefault="00DC56D3" w:rsidP="00DC56D3">
      <w:pPr>
        <w:ind w:left="720" w:hanging="720"/>
      </w:pPr>
    </w:p>
    <w:p w:rsidR="00DC56D3" w:rsidRPr="00EB7CAF" w:rsidRDefault="00DC56D3" w:rsidP="00DC56D3">
      <w:r>
        <w:t>The authors describe the adoption of The Hague</w:t>
      </w:r>
      <w:r w:rsidRPr="006D5778">
        <w:t xml:space="preserve"> Convention on the Protection of Children and Co-operation in Respect of Intercountry Adoption in </w:t>
      </w:r>
      <w:r>
        <w:t xml:space="preserve">Guatemala in </w:t>
      </w:r>
      <w:r w:rsidRPr="006D5778">
        <w:t>2008</w:t>
      </w:r>
      <w:r>
        <w:t xml:space="preserve">. This initiated Guatemalan policy focusing on the </w:t>
      </w:r>
      <w:r w:rsidRPr="00EB7CAF">
        <w:t xml:space="preserve">best interest of </w:t>
      </w:r>
      <w:r>
        <w:t>orphan children, s</w:t>
      </w:r>
      <w:r w:rsidRPr="00EB7CAF">
        <w:t>pecifically</w:t>
      </w:r>
      <w:r>
        <w:t xml:space="preserve"> by intercountry adoptions, </w:t>
      </w:r>
      <w:r w:rsidRPr="00EB7CAF">
        <w:t>keep</w:t>
      </w:r>
      <w:r>
        <w:t xml:space="preserve">ing </w:t>
      </w:r>
      <w:r w:rsidRPr="00EB7CAF">
        <w:t>the child with</w:t>
      </w:r>
      <w:r>
        <w:t xml:space="preserve">in their family group or </w:t>
      </w:r>
      <w:r w:rsidRPr="00EB7CAF">
        <w:t xml:space="preserve">kinship group. </w:t>
      </w:r>
      <w:r>
        <w:t xml:space="preserve">Along with intercountry adoptions, Family Group </w:t>
      </w:r>
      <w:r w:rsidRPr="00EB7CAF">
        <w:t>Conferencing (FGC)</w:t>
      </w:r>
      <w:r>
        <w:t xml:space="preserve"> is </w:t>
      </w:r>
      <w:r w:rsidRPr="00EB7CAF">
        <w:t xml:space="preserve">discussed as a </w:t>
      </w:r>
      <w:r>
        <w:t>culturally adaptable intervention</w:t>
      </w:r>
      <w:r w:rsidRPr="00EB7CAF">
        <w:t xml:space="preserve"> to protect the cultural practices and rights of children, specifically indigenous children. FGC is based in</w:t>
      </w:r>
      <w:r>
        <w:t xml:space="preserve"> the</w:t>
      </w:r>
      <w:r w:rsidRPr="00EB7CAF">
        <w:t xml:space="preserve"> empowerment approach and ecological perspective and gives</w:t>
      </w:r>
      <w:r>
        <w:t xml:space="preserve"> </w:t>
      </w:r>
      <w:r w:rsidRPr="00EB7CAF">
        <w:t xml:space="preserve">family group members </w:t>
      </w:r>
      <w:r>
        <w:t xml:space="preserve">the </w:t>
      </w:r>
      <w:r w:rsidRPr="00EB7CAF">
        <w:t>ability to make decisions about the care of the child.</w:t>
      </w:r>
      <w:r>
        <w:t xml:space="preserve"> The authors discuss the historically problematic adoptions of Guatemalan children by foreigners, which required a drastic evaluation. The</w:t>
      </w:r>
      <w:r w:rsidRPr="00EB7CAF">
        <w:t xml:space="preserve"> </w:t>
      </w:r>
      <w:r>
        <w:t xml:space="preserve">new </w:t>
      </w:r>
      <w:r w:rsidRPr="00EB7CAF">
        <w:lastRenderedPageBreak/>
        <w:t xml:space="preserve">practices emphasize the </w:t>
      </w:r>
      <w:r>
        <w:t xml:space="preserve">paradigm </w:t>
      </w:r>
      <w:r w:rsidRPr="00EB7CAF">
        <w:t>shift in Guatemala away from institutionalization of children and out of country</w:t>
      </w:r>
      <w:r>
        <w:t xml:space="preserve"> adoptions. This prominence of intercountry adoption and FGC requires the professional training of</w:t>
      </w:r>
      <w:r w:rsidRPr="006D5778">
        <w:t xml:space="preserve"> social workers in family support and child welfare intervention.</w:t>
      </w:r>
    </w:p>
    <w:p w:rsidR="00D96957" w:rsidRPr="00D96957" w:rsidRDefault="00DC56D3" w:rsidP="00D96957">
      <w:pPr>
        <w:pStyle w:val="Heading1"/>
        <w:rPr>
          <w:b w:val="0"/>
          <w:sz w:val="24"/>
          <w:szCs w:val="24"/>
        </w:rPr>
      </w:pPr>
      <w:r w:rsidRPr="00D96957">
        <w:rPr>
          <w:b w:val="0"/>
          <w:sz w:val="24"/>
          <w:szCs w:val="24"/>
        </w:rPr>
        <w:t xml:space="preserve">Wong, R., </w:t>
      </w:r>
      <w:proofErr w:type="spellStart"/>
      <w:r w:rsidRPr="00D96957">
        <w:rPr>
          <w:b w:val="0"/>
          <w:sz w:val="24"/>
          <w:szCs w:val="24"/>
        </w:rPr>
        <w:t>Gerst</w:t>
      </w:r>
      <w:proofErr w:type="spellEnd"/>
      <w:r w:rsidRPr="00D96957">
        <w:rPr>
          <w:b w:val="0"/>
          <w:sz w:val="24"/>
          <w:szCs w:val="24"/>
        </w:rPr>
        <w:t xml:space="preserve">, K., Michaels-Obregon, A., &amp; </w:t>
      </w:r>
      <w:proofErr w:type="spellStart"/>
      <w:r w:rsidRPr="00D96957">
        <w:rPr>
          <w:b w:val="0"/>
          <w:sz w:val="24"/>
          <w:szCs w:val="24"/>
        </w:rPr>
        <w:t>Palloni</w:t>
      </w:r>
      <w:proofErr w:type="spellEnd"/>
      <w:r w:rsidRPr="00D96957">
        <w:rPr>
          <w:b w:val="0"/>
          <w:sz w:val="24"/>
          <w:szCs w:val="24"/>
        </w:rPr>
        <w:t xml:space="preserve">, A. (2011).  </w:t>
      </w:r>
      <w:r w:rsidRPr="00D96957">
        <w:rPr>
          <w:b w:val="0"/>
          <w:i/>
          <w:sz w:val="24"/>
          <w:szCs w:val="24"/>
        </w:rPr>
        <w:t>Burden of ageing in developing countries: Disability transitions in Mexico compared to the US</w:t>
      </w:r>
      <w:r w:rsidRPr="00D96957">
        <w:rPr>
          <w:b w:val="0"/>
          <w:sz w:val="24"/>
          <w:szCs w:val="24"/>
        </w:rPr>
        <w:t>.  Washington, DC:  World Bank. Retrieved from</w:t>
      </w:r>
      <w:r w:rsidRPr="00D96957">
        <w:rPr>
          <w:sz w:val="24"/>
          <w:szCs w:val="24"/>
        </w:rPr>
        <w:t xml:space="preserve"> </w:t>
      </w:r>
      <w:hyperlink r:id="rId34" w:history="1">
        <w:r w:rsidR="00D96957" w:rsidRPr="00D96957">
          <w:rPr>
            <w:rStyle w:val="Hyperlink"/>
            <w:b w:val="0"/>
            <w:sz w:val="24"/>
            <w:szCs w:val="24"/>
          </w:rPr>
          <w:t>https://pdfs.semanticscholar.org/611c/ad155d211abd9fd28348a23b250518172dca.pdf?_ga=2.182475942.1655157155.1571056765-1039428252.1571056765</w:t>
        </w:r>
      </w:hyperlink>
    </w:p>
    <w:p w:rsidR="00DC56D3" w:rsidRPr="005370D1" w:rsidRDefault="00DC56D3" w:rsidP="00DC56D3">
      <w:r>
        <w:t xml:space="preserve">The authors discuss the burden of ageing in developing vs. developed countries through </w:t>
      </w:r>
      <w:r w:rsidRPr="001344F1">
        <w:t xml:space="preserve">an assessment of </w:t>
      </w:r>
      <w:r>
        <w:t xml:space="preserve">longitudinal data </w:t>
      </w:r>
      <w:r w:rsidRPr="001344F1">
        <w:t xml:space="preserve">from the Mexican Health and Aging Study (MHAS) and the U.S. Health and Retirement Study </w:t>
      </w:r>
      <w:r>
        <w:t>(HRS). Disability as a burden of ageing is described as the l</w:t>
      </w:r>
      <w:r w:rsidRPr="009C2F54">
        <w:t>oss of physical, cogniti</w:t>
      </w:r>
      <w:r>
        <w:t xml:space="preserve">ve, and emotional functioning. Burden of ageing also relates to dependence, which is </w:t>
      </w:r>
      <w:r w:rsidRPr="003A2F66">
        <w:t xml:space="preserve">considered by the World Health Organization as </w:t>
      </w:r>
      <w:r>
        <w:t>the low or</w:t>
      </w:r>
      <w:r w:rsidRPr="003A2F66">
        <w:t xml:space="preserve"> ab</w:t>
      </w:r>
      <w:r>
        <w:t xml:space="preserve">sence of capacity to perform activities which are </w:t>
      </w:r>
      <w:r w:rsidRPr="003A2F66">
        <w:t>considered normal.</w:t>
      </w:r>
      <w:r>
        <w:t xml:space="preserve"> Through the analysis, the authors found that the </w:t>
      </w:r>
      <w:r w:rsidRPr="00EA10C0">
        <w:t>burden of disabil</w:t>
      </w:r>
      <w:r>
        <w:t>ity in old age is lower for young elders in Mexico than in the U.S</w:t>
      </w:r>
      <w:r w:rsidRPr="00EA10C0">
        <w:t>.</w:t>
      </w:r>
      <w:r>
        <w:t xml:space="preserve"> </w:t>
      </w:r>
      <w:r w:rsidRPr="003A2F66">
        <w:t xml:space="preserve">However, </w:t>
      </w:r>
      <w:r>
        <w:t xml:space="preserve">people aged 80 years or older </w:t>
      </w:r>
      <w:r w:rsidRPr="003A2F66">
        <w:t>experience disability at higher rates in Mexico than the U.S.</w:t>
      </w:r>
      <w:r w:rsidRPr="00691416">
        <w:rPr>
          <w:i/>
        </w:rPr>
        <w:t xml:space="preserve"> </w:t>
      </w:r>
      <w:r>
        <w:t>The authors found that there is a higher rate of disability among women than men, with even higher rates</w:t>
      </w:r>
      <w:r w:rsidRPr="00340604">
        <w:t xml:space="preserve"> </w:t>
      </w:r>
      <w:r>
        <w:t xml:space="preserve">for women </w:t>
      </w:r>
      <w:r w:rsidRPr="00340604">
        <w:t>in the U.S</w:t>
      </w:r>
      <w:r>
        <w:t xml:space="preserve">. Other variables in their study included health </w:t>
      </w:r>
      <w:r w:rsidRPr="00731F51">
        <w:t>care coverage</w:t>
      </w:r>
      <w:r>
        <w:t xml:space="preserve">, standards of living, and risk factors associated with disability, such as </w:t>
      </w:r>
      <w:r w:rsidRPr="005370D1">
        <w:rPr>
          <w:color w:val="000000"/>
        </w:rPr>
        <w:t>smoking, obesity,</w:t>
      </w:r>
      <w:r>
        <w:rPr>
          <w:color w:val="000000"/>
        </w:rPr>
        <w:t xml:space="preserve"> and</w:t>
      </w:r>
      <w:r w:rsidRPr="005370D1">
        <w:rPr>
          <w:color w:val="000000"/>
        </w:rPr>
        <w:t xml:space="preserve"> sedentary lifestyle</w:t>
      </w:r>
      <w:r w:rsidRPr="005370D1">
        <w:t xml:space="preserve">. While Mexico has a large ageing population and low standards of living, elders </w:t>
      </w:r>
      <w:r>
        <w:t>experience less risk factors and under</w:t>
      </w:r>
      <w:r w:rsidRPr="005370D1">
        <w:t xml:space="preserve">report </w:t>
      </w:r>
      <w:r>
        <w:t>disability when compared to elders in the U</w:t>
      </w:r>
      <w:r w:rsidRPr="005370D1">
        <w:t>.S.</w:t>
      </w:r>
      <w:r>
        <w:t xml:space="preserve"> </w:t>
      </w:r>
    </w:p>
    <w:p w:rsidR="00DC56D3" w:rsidRDefault="00DC56D3" w:rsidP="00DC56D3"/>
    <w:p w:rsidR="001C231F" w:rsidRPr="001C231F" w:rsidRDefault="001C231F" w:rsidP="00194533"/>
    <w:sectPr w:rsidR="001C231F" w:rsidRPr="001C231F" w:rsidSect="008E2FF3">
      <w:headerReference w:type="default"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54C" w:rsidRDefault="00C0754C">
      <w:r>
        <w:separator/>
      </w:r>
    </w:p>
  </w:endnote>
  <w:endnote w:type="continuationSeparator" w:id="0">
    <w:p w:rsidR="00C0754C" w:rsidRDefault="00C0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auto"/>
    <w:pitch w:val="default"/>
  </w:font>
  <w:font w:name="Times-BoldItalic">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798" w:rsidRDefault="004E1798">
    <w:pPr>
      <w:pStyle w:val="Footer"/>
    </w:pPr>
    <w:r>
      <w:t>Updated 10.14.2019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54C" w:rsidRDefault="00C0754C">
      <w:r>
        <w:separator/>
      </w:r>
    </w:p>
  </w:footnote>
  <w:footnote w:type="continuationSeparator" w:id="0">
    <w:p w:rsidR="00C0754C" w:rsidRDefault="00C075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81" w:rsidRDefault="00DA0181">
    <w:pPr>
      <w:pStyle w:val="Header"/>
    </w:pPr>
    <w:r>
      <w:t xml:space="preserve">Study Abroad Mexico Winter </w:t>
    </w:r>
    <w:r w:rsidR="00666809">
      <w:t>20</w:t>
    </w:r>
    <w:r w:rsidR="000F6991">
      <w:t>20</w:t>
    </w:r>
    <w:r>
      <w:tab/>
    </w:r>
    <w:r>
      <w:tab/>
      <w:t xml:space="preserve">- </w:t>
    </w:r>
    <w:r>
      <w:fldChar w:fldCharType="begin"/>
    </w:r>
    <w:r>
      <w:instrText xml:space="preserve"> PAGE </w:instrText>
    </w:r>
    <w:r>
      <w:fldChar w:fldCharType="separate"/>
    </w:r>
    <w:r w:rsidR="004E1798">
      <w:rPr>
        <w:noProof/>
      </w:rPr>
      <w:t>18</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C9F"/>
    <w:multiLevelType w:val="hybridMultilevel"/>
    <w:tmpl w:val="6D64206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43464D"/>
    <w:multiLevelType w:val="hybridMultilevel"/>
    <w:tmpl w:val="7C7C15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25B7E"/>
    <w:multiLevelType w:val="hybridMultilevel"/>
    <w:tmpl w:val="8F5C3F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C9D"/>
    <w:multiLevelType w:val="hybridMultilevel"/>
    <w:tmpl w:val="B022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303CA"/>
    <w:multiLevelType w:val="hybridMultilevel"/>
    <w:tmpl w:val="2410F6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F11FE"/>
    <w:multiLevelType w:val="hybridMultilevel"/>
    <w:tmpl w:val="48CC2626"/>
    <w:lvl w:ilvl="0" w:tplc="157CA422">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915103"/>
    <w:multiLevelType w:val="hybridMultilevel"/>
    <w:tmpl w:val="DD92CDEA"/>
    <w:lvl w:ilvl="0" w:tplc="04090011">
      <w:start w:val="1"/>
      <w:numFmt w:val="decimal"/>
      <w:lvlText w:val="%1)"/>
      <w:lvlJc w:val="left"/>
      <w:pPr>
        <w:tabs>
          <w:tab w:val="num" w:pos="360"/>
        </w:tabs>
        <w:ind w:left="360" w:hanging="360"/>
      </w:pPr>
    </w:lvl>
    <w:lvl w:ilvl="1" w:tplc="06EAB342">
      <w:start w:val="1"/>
      <w:numFmt w:val="upperLetter"/>
      <w:lvlText w:val="%2."/>
      <w:lvlJc w:val="left"/>
      <w:pPr>
        <w:tabs>
          <w:tab w:val="num" w:pos="720"/>
        </w:tabs>
        <w:ind w:left="720" w:hanging="72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A7EA5C82">
      <w:start w:val="1"/>
      <w:numFmt w:val="lowerLetter"/>
      <w:lvlText w:val="%4."/>
      <w:lvlJc w:val="left"/>
      <w:pPr>
        <w:tabs>
          <w:tab w:val="num" w:pos="900"/>
        </w:tabs>
        <w:ind w:left="90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AB2B78"/>
    <w:multiLevelType w:val="hybridMultilevel"/>
    <w:tmpl w:val="4DDEC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246B03"/>
    <w:multiLevelType w:val="hybridMultilevel"/>
    <w:tmpl w:val="303E11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7243E"/>
    <w:multiLevelType w:val="hybridMultilevel"/>
    <w:tmpl w:val="CD02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31F1C"/>
    <w:multiLevelType w:val="hybridMultilevel"/>
    <w:tmpl w:val="483A3588"/>
    <w:lvl w:ilvl="0" w:tplc="64FA62F2">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11C10"/>
    <w:multiLevelType w:val="hybridMultilevel"/>
    <w:tmpl w:val="909C3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DF4FC9"/>
    <w:multiLevelType w:val="hybridMultilevel"/>
    <w:tmpl w:val="2E44460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D">
      <w:start w:val="1"/>
      <w:numFmt w:val="bullet"/>
      <w:lvlText w:val=""/>
      <w:lvlJc w:val="left"/>
      <w:pPr>
        <w:tabs>
          <w:tab w:val="num" w:pos="720"/>
        </w:tabs>
        <w:ind w:left="72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CC0EA0"/>
    <w:multiLevelType w:val="multilevel"/>
    <w:tmpl w:val="6D6420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EC08D6"/>
    <w:multiLevelType w:val="hybridMultilevel"/>
    <w:tmpl w:val="305224D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D">
      <w:start w:val="1"/>
      <w:numFmt w:val="bullet"/>
      <w:lvlText w:val=""/>
      <w:lvlJc w:val="left"/>
      <w:pPr>
        <w:tabs>
          <w:tab w:val="num" w:pos="720"/>
        </w:tabs>
        <w:ind w:left="72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625B37"/>
    <w:multiLevelType w:val="hybridMultilevel"/>
    <w:tmpl w:val="2CB6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595354"/>
    <w:multiLevelType w:val="hybridMultilevel"/>
    <w:tmpl w:val="16F4F0E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D">
      <w:start w:val="1"/>
      <w:numFmt w:val="bullet"/>
      <w:lvlText w:val=""/>
      <w:lvlJc w:val="left"/>
      <w:pPr>
        <w:tabs>
          <w:tab w:val="num" w:pos="720"/>
        </w:tabs>
        <w:ind w:left="72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8E76A6"/>
    <w:multiLevelType w:val="hybridMultilevel"/>
    <w:tmpl w:val="06D2EA04"/>
    <w:lvl w:ilvl="0" w:tplc="571E743E">
      <w:start w:val="1"/>
      <w:numFmt w:val="bullet"/>
      <w:lvlText w:val="•"/>
      <w:lvlJc w:val="left"/>
      <w:pPr>
        <w:tabs>
          <w:tab w:val="num" w:pos="450"/>
        </w:tabs>
        <w:ind w:left="450" w:hanging="360"/>
      </w:pPr>
      <w:rPr>
        <w:rFonts w:ascii="Times New Roman" w:hAnsi="Times New Roman" w:hint="default"/>
      </w:rPr>
    </w:lvl>
    <w:lvl w:ilvl="1" w:tplc="E28A8A72" w:tentative="1">
      <w:start w:val="1"/>
      <w:numFmt w:val="bullet"/>
      <w:lvlText w:val="•"/>
      <w:lvlJc w:val="left"/>
      <w:pPr>
        <w:tabs>
          <w:tab w:val="num" w:pos="1440"/>
        </w:tabs>
        <w:ind w:left="1440" w:hanging="360"/>
      </w:pPr>
      <w:rPr>
        <w:rFonts w:ascii="Times New Roman" w:hAnsi="Times New Roman" w:hint="default"/>
      </w:rPr>
    </w:lvl>
    <w:lvl w:ilvl="2" w:tplc="BFA83F24" w:tentative="1">
      <w:start w:val="1"/>
      <w:numFmt w:val="bullet"/>
      <w:lvlText w:val="•"/>
      <w:lvlJc w:val="left"/>
      <w:pPr>
        <w:tabs>
          <w:tab w:val="num" w:pos="2160"/>
        </w:tabs>
        <w:ind w:left="2160" w:hanging="360"/>
      </w:pPr>
      <w:rPr>
        <w:rFonts w:ascii="Times New Roman" w:hAnsi="Times New Roman" w:hint="default"/>
      </w:rPr>
    </w:lvl>
    <w:lvl w:ilvl="3" w:tplc="A686F024" w:tentative="1">
      <w:start w:val="1"/>
      <w:numFmt w:val="bullet"/>
      <w:lvlText w:val="•"/>
      <w:lvlJc w:val="left"/>
      <w:pPr>
        <w:tabs>
          <w:tab w:val="num" w:pos="2880"/>
        </w:tabs>
        <w:ind w:left="2880" w:hanging="360"/>
      </w:pPr>
      <w:rPr>
        <w:rFonts w:ascii="Times New Roman" w:hAnsi="Times New Roman" w:hint="default"/>
      </w:rPr>
    </w:lvl>
    <w:lvl w:ilvl="4" w:tplc="202A5A9E" w:tentative="1">
      <w:start w:val="1"/>
      <w:numFmt w:val="bullet"/>
      <w:lvlText w:val="•"/>
      <w:lvlJc w:val="left"/>
      <w:pPr>
        <w:tabs>
          <w:tab w:val="num" w:pos="3600"/>
        </w:tabs>
        <w:ind w:left="3600" w:hanging="360"/>
      </w:pPr>
      <w:rPr>
        <w:rFonts w:ascii="Times New Roman" w:hAnsi="Times New Roman" w:hint="default"/>
      </w:rPr>
    </w:lvl>
    <w:lvl w:ilvl="5" w:tplc="F1667D60" w:tentative="1">
      <w:start w:val="1"/>
      <w:numFmt w:val="bullet"/>
      <w:lvlText w:val="•"/>
      <w:lvlJc w:val="left"/>
      <w:pPr>
        <w:tabs>
          <w:tab w:val="num" w:pos="4320"/>
        </w:tabs>
        <w:ind w:left="4320" w:hanging="360"/>
      </w:pPr>
      <w:rPr>
        <w:rFonts w:ascii="Times New Roman" w:hAnsi="Times New Roman" w:hint="default"/>
      </w:rPr>
    </w:lvl>
    <w:lvl w:ilvl="6" w:tplc="2CC87978" w:tentative="1">
      <w:start w:val="1"/>
      <w:numFmt w:val="bullet"/>
      <w:lvlText w:val="•"/>
      <w:lvlJc w:val="left"/>
      <w:pPr>
        <w:tabs>
          <w:tab w:val="num" w:pos="5040"/>
        </w:tabs>
        <w:ind w:left="5040" w:hanging="360"/>
      </w:pPr>
      <w:rPr>
        <w:rFonts w:ascii="Times New Roman" w:hAnsi="Times New Roman" w:hint="default"/>
      </w:rPr>
    </w:lvl>
    <w:lvl w:ilvl="7" w:tplc="7C24ED34" w:tentative="1">
      <w:start w:val="1"/>
      <w:numFmt w:val="bullet"/>
      <w:lvlText w:val="•"/>
      <w:lvlJc w:val="left"/>
      <w:pPr>
        <w:tabs>
          <w:tab w:val="num" w:pos="5760"/>
        </w:tabs>
        <w:ind w:left="5760" w:hanging="360"/>
      </w:pPr>
      <w:rPr>
        <w:rFonts w:ascii="Times New Roman" w:hAnsi="Times New Roman" w:hint="default"/>
      </w:rPr>
    </w:lvl>
    <w:lvl w:ilvl="8" w:tplc="92F42A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EF21D4"/>
    <w:multiLevelType w:val="hybridMultilevel"/>
    <w:tmpl w:val="048C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1283F"/>
    <w:multiLevelType w:val="multilevel"/>
    <w:tmpl w:val="6D6420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0C652B7"/>
    <w:multiLevelType w:val="hybridMultilevel"/>
    <w:tmpl w:val="1A9E9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716DE"/>
    <w:multiLevelType w:val="hybridMultilevel"/>
    <w:tmpl w:val="CB4A8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BD2D36"/>
    <w:multiLevelType w:val="multilevel"/>
    <w:tmpl w:val="6D64206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6"/>
  </w:num>
  <w:num w:numId="4">
    <w:abstractNumId w:val="15"/>
  </w:num>
  <w:num w:numId="5">
    <w:abstractNumId w:val="19"/>
  </w:num>
  <w:num w:numId="6">
    <w:abstractNumId w:val="14"/>
  </w:num>
  <w:num w:numId="7">
    <w:abstractNumId w:val="13"/>
  </w:num>
  <w:num w:numId="8">
    <w:abstractNumId w:val="16"/>
  </w:num>
  <w:num w:numId="9">
    <w:abstractNumId w:val="22"/>
  </w:num>
  <w:num w:numId="10">
    <w:abstractNumId w:val="12"/>
  </w:num>
  <w:num w:numId="11">
    <w:abstractNumId w:val="2"/>
  </w:num>
  <w:num w:numId="12">
    <w:abstractNumId w:val="8"/>
  </w:num>
  <w:num w:numId="13">
    <w:abstractNumId w:val="4"/>
  </w:num>
  <w:num w:numId="14">
    <w:abstractNumId w:val="1"/>
  </w:num>
  <w:num w:numId="15">
    <w:abstractNumId w:val="7"/>
  </w:num>
  <w:num w:numId="16">
    <w:abstractNumId w:val="5"/>
  </w:num>
  <w:num w:numId="17">
    <w:abstractNumId w:val="21"/>
  </w:num>
  <w:num w:numId="18">
    <w:abstractNumId w:val="17"/>
  </w:num>
  <w:num w:numId="19">
    <w:abstractNumId w:val="9"/>
  </w:num>
  <w:num w:numId="20">
    <w:abstractNumId w:val="18"/>
  </w:num>
  <w:num w:numId="21">
    <w:abstractNumId w:val="3"/>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04"/>
    <w:rsid w:val="0000389E"/>
    <w:rsid w:val="0000507C"/>
    <w:rsid w:val="0000602E"/>
    <w:rsid w:val="00020D4D"/>
    <w:rsid w:val="00021596"/>
    <w:rsid w:val="000218B2"/>
    <w:rsid w:val="00025C6D"/>
    <w:rsid w:val="00025DC6"/>
    <w:rsid w:val="00026D22"/>
    <w:rsid w:val="00037188"/>
    <w:rsid w:val="00056BC8"/>
    <w:rsid w:val="0007258A"/>
    <w:rsid w:val="00091DBE"/>
    <w:rsid w:val="0009223D"/>
    <w:rsid w:val="0009295D"/>
    <w:rsid w:val="000942D8"/>
    <w:rsid w:val="000A0EE2"/>
    <w:rsid w:val="000A37E4"/>
    <w:rsid w:val="000A4689"/>
    <w:rsid w:val="000C670F"/>
    <w:rsid w:val="000E0302"/>
    <w:rsid w:val="000F6991"/>
    <w:rsid w:val="001007BE"/>
    <w:rsid w:val="001033C8"/>
    <w:rsid w:val="00116288"/>
    <w:rsid w:val="001209C0"/>
    <w:rsid w:val="001217FD"/>
    <w:rsid w:val="00134425"/>
    <w:rsid w:val="0013544F"/>
    <w:rsid w:val="00141BEE"/>
    <w:rsid w:val="001475E4"/>
    <w:rsid w:val="00151B9B"/>
    <w:rsid w:val="00174EB4"/>
    <w:rsid w:val="00186D3C"/>
    <w:rsid w:val="00194533"/>
    <w:rsid w:val="00196523"/>
    <w:rsid w:val="001A36B8"/>
    <w:rsid w:val="001B03BC"/>
    <w:rsid w:val="001C14E9"/>
    <w:rsid w:val="001C231F"/>
    <w:rsid w:val="001F7886"/>
    <w:rsid w:val="00215959"/>
    <w:rsid w:val="00220774"/>
    <w:rsid w:val="00244BC1"/>
    <w:rsid w:val="00262F71"/>
    <w:rsid w:val="002761DB"/>
    <w:rsid w:val="002864CD"/>
    <w:rsid w:val="00297565"/>
    <w:rsid w:val="002B0020"/>
    <w:rsid w:val="002B6CF3"/>
    <w:rsid w:val="002C180B"/>
    <w:rsid w:val="002D7CE9"/>
    <w:rsid w:val="00317D39"/>
    <w:rsid w:val="0032164F"/>
    <w:rsid w:val="00330E8A"/>
    <w:rsid w:val="00337268"/>
    <w:rsid w:val="00340443"/>
    <w:rsid w:val="00346EB8"/>
    <w:rsid w:val="00351204"/>
    <w:rsid w:val="0037119B"/>
    <w:rsid w:val="003833AE"/>
    <w:rsid w:val="00390F49"/>
    <w:rsid w:val="00393AF6"/>
    <w:rsid w:val="003A6F2B"/>
    <w:rsid w:val="003C6FD3"/>
    <w:rsid w:val="003D5BB2"/>
    <w:rsid w:val="003E75A6"/>
    <w:rsid w:val="004003B9"/>
    <w:rsid w:val="0040432B"/>
    <w:rsid w:val="00405122"/>
    <w:rsid w:val="00414868"/>
    <w:rsid w:val="0041515F"/>
    <w:rsid w:val="004360F7"/>
    <w:rsid w:val="004524A2"/>
    <w:rsid w:val="0045279F"/>
    <w:rsid w:val="00455725"/>
    <w:rsid w:val="00456F3F"/>
    <w:rsid w:val="00461109"/>
    <w:rsid w:val="0046252B"/>
    <w:rsid w:val="0046559D"/>
    <w:rsid w:val="00477A2B"/>
    <w:rsid w:val="00497929"/>
    <w:rsid w:val="004A762D"/>
    <w:rsid w:val="004B2EF4"/>
    <w:rsid w:val="004B5B56"/>
    <w:rsid w:val="004C69E3"/>
    <w:rsid w:val="004D27BB"/>
    <w:rsid w:val="004D2FFA"/>
    <w:rsid w:val="004D3C99"/>
    <w:rsid w:val="004E06F1"/>
    <w:rsid w:val="004E1798"/>
    <w:rsid w:val="004E2B14"/>
    <w:rsid w:val="004E6B35"/>
    <w:rsid w:val="004E79AC"/>
    <w:rsid w:val="004F1BDE"/>
    <w:rsid w:val="00500649"/>
    <w:rsid w:val="0050727E"/>
    <w:rsid w:val="005214ED"/>
    <w:rsid w:val="00525914"/>
    <w:rsid w:val="00525BCC"/>
    <w:rsid w:val="0054482E"/>
    <w:rsid w:val="00545489"/>
    <w:rsid w:val="005527AE"/>
    <w:rsid w:val="00555057"/>
    <w:rsid w:val="00592BCF"/>
    <w:rsid w:val="005954AE"/>
    <w:rsid w:val="005B16DC"/>
    <w:rsid w:val="005B6B5E"/>
    <w:rsid w:val="005C5384"/>
    <w:rsid w:val="005E3D72"/>
    <w:rsid w:val="005E486E"/>
    <w:rsid w:val="005F7FE0"/>
    <w:rsid w:val="00603518"/>
    <w:rsid w:val="006101ED"/>
    <w:rsid w:val="0062419F"/>
    <w:rsid w:val="00625518"/>
    <w:rsid w:val="006367A3"/>
    <w:rsid w:val="00636DB2"/>
    <w:rsid w:val="00642199"/>
    <w:rsid w:val="0065570C"/>
    <w:rsid w:val="00661555"/>
    <w:rsid w:val="0066469E"/>
    <w:rsid w:val="006663E9"/>
    <w:rsid w:val="00666809"/>
    <w:rsid w:val="00666E9D"/>
    <w:rsid w:val="0067412D"/>
    <w:rsid w:val="006A18F8"/>
    <w:rsid w:val="006B6BE8"/>
    <w:rsid w:val="006D1BC3"/>
    <w:rsid w:val="007173AC"/>
    <w:rsid w:val="0072267E"/>
    <w:rsid w:val="00740003"/>
    <w:rsid w:val="0074037B"/>
    <w:rsid w:val="00780330"/>
    <w:rsid w:val="00790A37"/>
    <w:rsid w:val="00792588"/>
    <w:rsid w:val="007A1DA8"/>
    <w:rsid w:val="007C3397"/>
    <w:rsid w:val="007C510E"/>
    <w:rsid w:val="007C68DF"/>
    <w:rsid w:val="007D3311"/>
    <w:rsid w:val="007E1F61"/>
    <w:rsid w:val="007E3805"/>
    <w:rsid w:val="007F1365"/>
    <w:rsid w:val="007F4F5E"/>
    <w:rsid w:val="008032F6"/>
    <w:rsid w:val="00810EFB"/>
    <w:rsid w:val="00811927"/>
    <w:rsid w:val="008417CF"/>
    <w:rsid w:val="00851C97"/>
    <w:rsid w:val="0086655E"/>
    <w:rsid w:val="00867437"/>
    <w:rsid w:val="00867C00"/>
    <w:rsid w:val="00886F26"/>
    <w:rsid w:val="008912C9"/>
    <w:rsid w:val="008B0D9C"/>
    <w:rsid w:val="008C327D"/>
    <w:rsid w:val="008E2FF3"/>
    <w:rsid w:val="008E4F81"/>
    <w:rsid w:val="008E69D0"/>
    <w:rsid w:val="008F5A7D"/>
    <w:rsid w:val="009325DC"/>
    <w:rsid w:val="009328C2"/>
    <w:rsid w:val="00932E9E"/>
    <w:rsid w:val="0093393B"/>
    <w:rsid w:val="00945143"/>
    <w:rsid w:val="009453C8"/>
    <w:rsid w:val="00961D10"/>
    <w:rsid w:val="00976532"/>
    <w:rsid w:val="00984DE8"/>
    <w:rsid w:val="00985319"/>
    <w:rsid w:val="00987BB5"/>
    <w:rsid w:val="009A5A90"/>
    <w:rsid w:val="009B1B71"/>
    <w:rsid w:val="009C2EF1"/>
    <w:rsid w:val="009C4D27"/>
    <w:rsid w:val="009D5130"/>
    <w:rsid w:val="009D6628"/>
    <w:rsid w:val="009F044F"/>
    <w:rsid w:val="009F4FD1"/>
    <w:rsid w:val="009F54B4"/>
    <w:rsid w:val="00A01AA9"/>
    <w:rsid w:val="00A034DC"/>
    <w:rsid w:val="00A349D7"/>
    <w:rsid w:val="00A363A9"/>
    <w:rsid w:val="00A403DA"/>
    <w:rsid w:val="00A46639"/>
    <w:rsid w:val="00A7130E"/>
    <w:rsid w:val="00A72776"/>
    <w:rsid w:val="00A808EF"/>
    <w:rsid w:val="00A93AF7"/>
    <w:rsid w:val="00AA7F76"/>
    <w:rsid w:val="00AC361A"/>
    <w:rsid w:val="00AD454E"/>
    <w:rsid w:val="00AE52EB"/>
    <w:rsid w:val="00AE7C84"/>
    <w:rsid w:val="00AF55AE"/>
    <w:rsid w:val="00B06137"/>
    <w:rsid w:val="00B15460"/>
    <w:rsid w:val="00B15A27"/>
    <w:rsid w:val="00B2730A"/>
    <w:rsid w:val="00B27D89"/>
    <w:rsid w:val="00B450D9"/>
    <w:rsid w:val="00B603B2"/>
    <w:rsid w:val="00B672A3"/>
    <w:rsid w:val="00B9347B"/>
    <w:rsid w:val="00B95FF9"/>
    <w:rsid w:val="00BA4F51"/>
    <w:rsid w:val="00BA5071"/>
    <w:rsid w:val="00BA5C9E"/>
    <w:rsid w:val="00BB4C27"/>
    <w:rsid w:val="00BB4D3B"/>
    <w:rsid w:val="00BC14D8"/>
    <w:rsid w:val="00BD0B09"/>
    <w:rsid w:val="00BE57F0"/>
    <w:rsid w:val="00BE7A65"/>
    <w:rsid w:val="00BF03AC"/>
    <w:rsid w:val="00C0754C"/>
    <w:rsid w:val="00C10D43"/>
    <w:rsid w:val="00C23CF1"/>
    <w:rsid w:val="00C3610A"/>
    <w:rsid w:val="00C3718E"/>
    <w:rsid w:val="00C47CEF"/>
    <w:rsid w:val="00C67158"/>
    <w:rsid w:val="00C80DFE"/>
    <w:rsid w:val="00C859EE"/>
    <w:rsid w:val="00CA1A03"/>
    <w:rsid w:val="00CB5E5B"/>
    <w:rsid w:val="00CC7E9F"/>
    <w:rsid w:val="00CD7611"/>
    <w:rsid w:val="00CE08C7"/>
    <w:rsid w:val="00CE79C4"/>
    <w:rsid w:val="00CF14D4"/>
    <w:rsid w:val="00D03168"/>
    <w:rsid w:val="00D30B04"/>
    <w:rsid w:val="00D3202E"/>
    <w:rsid w:val="00D56D58"/>
    <w:rsid w:val="00D64C2B"/>
    <w:rsid w:val="00D70D21"/>
    <w:rsid w:val="00D723B4"/>
    <w:rsid w:val="00D80308"/>
    <w:rsid w:val="00D96957"/>
    <w:rsid w:val="00DA0181"/>
    <w:rsid w:val="00DA342A"/>
    <w:rsid w:val="00DA476A"/>
    <w:rsid w:val="00DC0DCB"/>
    <w:rsid w:val="00DC1B8C"/>
    <w:rsid w:val="00DC56D3"/>
    <w:rsid w:val="00DD1E49"/>
    <w:rsid w:val="00DD2B6B"/>
    <w:rsid w:val="00DD670D"/>
    <w:rsid w:val="00DE025D"/>
    <w:rsid w:val="00DE3A1A"/>
    <w:rsid w:val="00DE7C96"/>
    <w:rsid w:val="00E04005"/>
    <w:rsid w:val="00E04B7F"/>
    <w:rsid w:val="00E16D66"/>
    <w:rsid w:val="00E3310F"/>
    <w:rsid w:val="00E55F40"/>
    <w:rsid w:val="00E57E4B"/>
    <w:rsid w:val="00E57F35"/>
    <w:rsid w:val="00E81E77"/>
    <w:rsid w:val="00E9250E"/>
    <w:rsid w:val="00E92556"/>
    <w:rsid w:val="00E93178"/>
    <w:rsid w:val="00E9689E"/>
    <w:rsid w:val="00EB7613"/>
    <w:rsid w:val="00ED0F35"/>
    <w:rsid w:val="00ED4CDC"/>
    <w:rsid w:val="00EF60DA"/>
    <w:rsid w:val="00F11233"/>
    <w:rsid w:val="00F17B43"/>
    <w:rsid w:val="00F21D1A"/>
    <w:rsid w:val="00F326B9"/>
    <w:rsid w:val="00F34FE2"/>
    <w:rsid w:val="00F472AA"/>
    <w:rsid w:val="00F5055C"/>
    <w:rsid w:val="00F915E9"/>
    <w:rsid w:val="00F93D77"/>
    <w:rsid w:val="00FD2754"/>
    <w:rsid w:val="00FE03AE"/>
    <w:rsid w:val="00FF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96F4BEB"/>
  <w15:docId w15:val="{FEB50323-1D77-4F74-8E3F-7275C0A0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FF3"/>
    <w:rPr>
      <w:sz w:val="24"/>
      <w:szCs w:val="24"/>
    </w:rPr>
  </w:style>
  <w:style w:type="paragraph" w:styleId="Heading1">
    <w:name w:val="heading 1"/>
    <w:basedOn w:val="Normal"/>
    <w:link w:val="Heading1Char"/>
    <w:uiPriority w:val="9"/>
    <w:qFormat/>
    <w:rsid w:val="0072267E"/>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unhideWhenUsed/>
    <w:qFormat/>
    <w:rsid w:val="00E04B7F"/>
    <w:pPr>
      <w:keepNext/>
      <w:keepLines/>
      <w:spacing w:before="4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51204"/>
    <w:rPr>
      <w:sz w:val="20"/>
      <w:szCs w:val="20"/>
    </w:rPr>
  </w:style>
  <w:style w:type="character" w:styleId="FootnoteReference">
    <w:name w:val="footnote reference"/>
    <w:basedOn w:val="DefaultParagraphFont"/>
    <w:semiHidden/>
    <w:rsid w:val="00351204"/>
    <w:rPr>
      <w:vertAlign w:val="superscript"/>
    </w:rPr>
  </w:style>
  <w:style w:type="character" w:styleId="Hyperlink">
    <w:name w:val="Hyperlink"/>
    <w:basedOn w:val="DefaultParagraphFont"/>
    <w:rsid w:val="001A36B8"/>
    <w:rPr>
      <w:color w:val="0000FF"/>
      <w:u w:val="single"/>
    </w:rPr>
  </w:style>
  <w:style w:type="paragraph" w:styleId="Header">
    <w:name w:val="header"/>
    <w:basedOn w:val="Normal"/>
    <w:rsid w:val="00B27D89"/>
    <w:pPr>
      <w:tabs>
        <w:tab w:val="center" w:pos="4320"/>
        <w:tab w:val="right" w:pos="8640"/>
      </w:tabs>
    </w:pPr>
  </w:style>
  <w:style w:type="paragraph" w:styleId="Footer">
    <w:name w:val="footer"/>
    <w:basedOn w:val="Normal"/>
    <w:rsid w:val="00B27D89"/>
    <w:pPr>
      <w:tabs>
        <w:tab w:val="center" w:pos="4320"/>
        <w:tab w:val="right" w:pos="8640"/>
      </w:tabs>
    </w:pPr>
  </w:style>
  <w:style w:type="table" w:styleId="TableGrid">
    <w:name w:val="Table Grid"/>
    <w:basedOn w:val="TableNormal"/>
    <w:rsid w:val="00497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C14E9"/>
    <w:pPr>
      <w:jc w:val="center"/>
    </w:pPr>
    <w:rPr>
      <w:b/>
      <w:bCs/>
      <w:sz w:val="28"/>
      <w:szCs w:val="20"/>
    </w:rPr>
  </w:style>
  <w:style w:type="character" w:customStyle="1" w:styleId="TitleChar">
    <w:name w:val="Title Char"/>
    <w:basedOn w:val="DefaultParagraphFont"/>
    <w:link w:val="Title"/>
    <w:rsid w:val="001C14E9"/>
    <w:rPr>
      <w:b/>
      <w:bCs/>
      <w:sz w:val="28"/>
    </w:rPr>
  </w:style>
  <w:style w:type="character" w:styleId="Emphasis">
    <w:name w:val="Emphasis"/>
    <w:uiPriority w:val="20"/>
    <w:qFormat/>
    <w:rsid w:val="004360F7"/>
    <w:rPr>
      <w:caps/>
      <w:color w:val="243F60"/>
      <w:spacing w:val="5"/>
    </w:rPr>
  </w:style>
  <w:style w:type="paragraph" w:styleId="NormalWeb">
    <w:name w:val="Normal (Web)"/>
    <w:basedOn w:val="Normal"/>
    <w:uiPriority w:val="99"/>
    <w:unhideWhenUsed/>
    <w:rsid w:val="004360F7"/>
    <w:pPr>
      <w:spacing w:before="100" w:beforeAutospacing="1" w:after="100" w:afterAutospacing="1"/>
    </w:pPr>
  </w:style>
  <w:style w:type="character" w:customStyle="1" w:styleId="Heading1Char">
    <w:name w:val="Heading 1 Char"/>
    <w:basedOn w:val="DefaultParagraphFont"/>
    <w:link w:val="Heading1"/>
    <w:uiPriority w:val="9"/>
    <w:rsid w:val="0072267E"/>
    <w:rPr>
      <w:b/>
      <w:bCs/>
      <w:kern w:val="36"/>
      <w:sz w:val="48"/>
      <w:szCs w:val="48"/>
    </w:rPr>
  </w:style>
  <w:style w:type="character" w:customStyle="1" w:styleId="Heading4Char">
    <w:name w:val="Heading 4 Char"/>
    <w:basedOn w:val="DefaultParagraphFont"/>
    <w:link w:val="Heading4"/>
    <w:uiPriority w:val="9"/>
    <w:rsid w:val="00E04B7F"/>
    <w:rPr>
      <w:rFonts w:asciiTheme="majorHAnsi" w:eastAsiaTheme="majorEastAsia" w:hAnsiTheme="majorHAnsi" w:cstheme="majorBidi"/>
      <w:i/>
      <w:iCs/>
      <w:color w:val="365F91" w:themeColor="accent1" w:themeShade="BF"/>
      <w:sz w:val="22"/>
      <w:szCs w:val="22"/>
    </w:rPr>
  </w:style>
  <w:style w:type="character" w:customStyle="1" w:styleId="cit-doi">
    <w:name w:val="cit-doi"/>
    <w:basedOn w:val="DefaultParagraphFont"/>
    <w:rsid w:val="00E04B7F"/>
  </w:style>
  <w:style w:type="character" w:customStyle="1" w:styleId="cit-sep">
    <w:name w:val="cit-sep"/>
    <w:basedOn w:val="DefaultParagraphFont"/>
    <w:rsid w:val="00E04B7F"/>
  </w:style>
  <w:style w:type="paragraph" w:customStyle="1" w:styleId="body-paragraph">
    <w:name w:val="body-paragraph"/>
    <w:basedOn w:val="Normal"/>
    <w:rsid w:val="00E04B7F"/>
    <w:pPr>
      <w:spacing w:before="100" w:beforeAutospacing="1" w:after="100" w:afterAutospacing="1"/>
    </w:pPr>
  </w:style>
  <w:style w:type="character" w:customStyle="1" w:styleId="apple-converted-space">
    <w:name w:val="apple-converted-space"/>
    <w:basedOn w:val="DefaultParagraphFont"/>
    <w:rsid w:val="00E04B7F"/>
  </w:style>
  <w:style w:type="character" w:customStyle="1" w:styleId="site-title">
    <w:name w:val="site-title"/>
    <w:basedOn w:val="DefaultParagraphFont"/>
    <w:rsid w:val="00E04B7F"/>
  </w:style>
  <w:style w:type="character" w:customStyle="1" w:styleId="cit-print-date">
    <w:name w:val="cit-print-date"/>
    <w:basedOn w:val="DefaultParagraphFont"/>
    <w:rsid w:val="00E04B7F"/>
  </w:style>
  <w:style w:type="character" w:customStyle="1" w:styleId="cit-vol">
    <w:name w:val="cit-vol"/>
    <w:basedOn w:val="DefaultParagraphFont"/>
    <w:rsid w:val="00E04B7F"/>
  </w:style>
  <w:style w:type="character" w:customStyle="1" w:styleId="cit-first-page">
    <w:name w:val="cit-first-page"/>
    <w:basedOn w:val="DefaultParagraphFont"/>
    <w:rsid w:val="00E04B7F"/>
  </w:style>
  <w:style w:type="character" w:customStyle="1" w:styleId="cit-last-page">
    <w:name w:val="cit-last-page"/>
    <w:basedOn w:val="DefaultParagraphFont"/>
    <w:rsid w:val="00E04B7F"/>
  </w:style>
  <w:style w:type="character" w:customStyle="1" w:styleId="cit-subtitle">
    <w:name w:val="cit-subtitle"/>
    <w:basedOn w:val="DefaultParagraphFont"/>
    <w:rsid w:val="00E04B7F"/>
  </w:style>
  <w:style w:type="paragraph" w:styleId="ListParagraph">
    <w:name w:val="List Paragraph"/>
    <w:basedOn w:val="Normal"/>
    <w:uiPriority w:val="34"/>
    <w:qFormat/>
    <w:rsid w:val="00174EB4"/>
    <w:pPr>
      <w:ind w:left="720"/>
      <w:contextualSpacing/>
    </w:pPr>
  </w:style>
  <w:style w:type="character" w:styleId="FollowedHyperlink">
    <w:name w:val="FollowedHyperlink"/>
    <w:basedOn w:val="DefaultParagraphFont"/>
    <w:semiHidden/>
    <w:unhideWhenUsed/>
    <w:rsid w:val="00174EB4"/>
    <w:rPr>
      <w:color w:val="800080" w:themeColor="followedHyperlink"/>
      <w:u w:val="single"/>
    </w:rPr>
  </w:style>
  <w:style w:type="paragraph" w:styleId="BodyTextIndent">
    <w:name w:val="Body Text Indent"/>
    <w:basedOn w:val="Normal"/>
    <w:link w:val="BodyTextIndentChar"/>
    <w:rsid w:val="00D96957"/>
    <w:pPr>
      <w:tabs>
        <w:tab w:val="left" w:pos="720"/>
        <w:tab w:val="left" w:pos="1260"/>
      </w:tabs>
      <w:suppressAutoHyphens/>
      <w:spacing w:line="240" w:lineRule="atLeast"/>
      <w:ind w:left="720" w:hanging="360"/>
    </w:pPr>
    <w:rPr>
      <w:rFonts w:eastAsia="SimSun"/>
    </w:rPr>
  </w:style>
  <w:style w:type="character" w:customStyle="1" w:styleId="BodyTextIndentChar">
    <w:name w:val="Body Text Indent Char"/>
    <w:basedOn w:val="DefaultParagraphFont"/>
    <w:link w:val="BodyTextIndent"/>
    <w:rsid w:val="00D96957"/>
    <w:rPr>
      <w:rFonts w:eastAsia="SimSu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3714">
      <w:bodyDiv w:val="1"/>
      <w:marLeft w:val="0"/>
      <w:marRight w:val="0"/>
      <w:marTop w:val="0"/>
      <w:marBottom w:val="0"/>
      <w:divBdr>
        <w:top w:val="none" w:sz="0" w:space="0" w:color="auto"/>
        <w:left w:val="none" w:sz="0" w:space="0" w:color="auto"/>
        <w:bottom w:val="none" w:sz="0" w:space="0" w:color="auto"/>
        <w:right w:val="none" w:sz="0" w:space="0" w:color="auto"/>
      </w:divBdr>
      <w:divsChild>
        <w:div w:id="690381271">
          <w:marLeft w:val="0"/>
          <w:marRight w:val="0"/>
          <w:marTop w:val="0"/>
          <w:marBottom w:val="0"/>
          <w:divBdr>
            <w:top w:val="none" w:sz="0" w:space="0" w:color="auto"/>
            <w:left w:val="none" w:sz="0" w:space="0" w:color="auto"/>
            <w:bottom w:val="none" w:sz="0" w:space="0" w:color="auto"/>
            <w:right w:val="none" w:sz="0" w:space="0" w:color="auto"/>
          </w:divBdr>
          <w:divsChild>
            <w:div w:id="5131927">
              <w:marLeft w:val="0"/>
              <w:marRight w:val="0"/>
              <w:marTop w:val="0"/>
              <w:marBottom w:val="0"/>
              <w:divBdr>
                <w:top w:val="none" w:sz="0" w:space="0" w:color="auto"/>
                <w:left w:val="none" w:sz="0" w:space="0" w:color="auto"/>
                <w:bottom w:val="none" w:sz="0" w:space="0" w:color="auto"/>
                <w:right w:val="none" w:sz="0" w:space="0" w:color="auto"/>
              </w:divBdr>
              <w:divsChild>
                <w:div w:id="362949955">
                  <w:marLeft w:val="0"/>
                  <w:marRight w:val="0"/>
                  <w:marTop w:val="0"/>
                  <w:marBottom w:val="0"/>
                  <w:divBdr>
                    <w:top w:val="none" w:sz="0" w:space="0" w:color="auto"/>
                    <w:left w:val="none" w:sz="0" w:space="0" w:color="auto"/>
                    <w:bottom w:val="none" w:sz="0" w:space="0" w:color="auto"/>
                    <w:right w:val="none" w:sz="0" w:space="0" w:color="auto"/>
                  </w:divBdr>
                  <w:divsChild>
                    <w:div w:id="1167089845">
                      <w:marLeft w:val="0"/>
                      <w:marRight w:val="0"/>
                      <w:marTop w:val="0"/>
                      <w:marBottom w:val="0"/>
                      <w:divBdr>
                        <w:top w:val="none" w:sz="0" w:space="0" w:color="auto"/>
                        <w:left w:val="none" w:sz="0" w:space="0" w:color="auto"/>
                        <w:bottom w:val="none" w:sz="0" w:space="0" w:color="auto"/>
                        <w:right w:val="none" w:sz="0" w:space="0" w:color="auto"/>
                      </w:divBdr>
                      <w:divsChild>
                        <w:div w:id="1262567370">
                          <w:marLeft w:val="0"/>
                          <w:marRight w:val="0"/>
                          <w:marTop w:val="0"/>
                          <w:marBottom w:val="0"/>
                          <w:divBdr>
                            <w:top w:val="none" w:sz="0" w:space="0" w:color="auto"/>
                            <w:left w:val="none" w:sz="0" w:space="0" w:color="auto"/>
                            <w:bottom w:val="none" w:sz="0" w:space="0" w:color="auto"/>
                            <w:right w:val="none" w:sz="0" w:space="0" w:color="auto"/>
                          </w:divBdr>
                          <w:divsChild>
                            <w:div w:id="331839381">
                              <w:marLeft w:val="0"/>
                              <w:marRight w:val="0"/>
                              <w:marTop w:val="0"/>
                              <w:marBottom w:val="0"/>
                              <w:divBdr>
                                <w:top w:val="none" w:sz="0" w:space="0" w:color="auto"/>
                                <w:left w:val="none" w:sz="0" w:space="0" w:color="auto"/>
                                <w:bottom w:val="none" w:sz="0" w:space="0" w:color="auto"/>
                                <w:right w:val="none" w:sz="0" w:space="0" w:color="auto"/>
                              </w:divBdr>
                              <w:divsChild>
                                <w:div w:id="1853105051">
                                  <w:marLeft w:val="0"/>
                                  <w:marRight w:val="0"/>
                                  <w:marTop w:val="0"/>
                                  <w:marBottom w:val="0"/>
                                  <w:divBdr>
                                    <w:top w:val="none" w:sz="0" w:space="0" w:color="auto"/>
                                    <w:left w:val="none" w:sz="0" w:space="0" w:color="auto"/>
                                    <w:bottom w:val="none" w:sz="0" w:space="0" w:color="auto"/>
                                    <w:right w:val="none" w:sz="0" w:space="0" w:color="auto"/>
                                  </w:divBdr>
                                  <w:divsChild>
                                    <w:div w:id="1289703516">
                                      <w:marLeft w:val="0"/>
                                      <w:marRight w:val="0"/>
                                      <w:marTop w:val="0"/>
                                      <w:marBottom w:val="0"/>
                                      <w:divBdr>
                                        <w:top w:val="none" w:sz="0" w:space="0" w:color="auto"/>
                                        <w:left w:val="none" w:sz="0" w:space="0" w:color="auto"/>
                                        <w:bottom w:val="none" w:sz="0" w:space="0" w:color="auto"/>
                                        <w:right w:val="none" w:sz="0" w:space="0" w:color="auto"/>
                                      </w:divBdr>
                                      <w:divsChild>
                                        <w:div w:id="371927278">
                                          <w:marLeft w:val="0"/>
                                          <w:marRight w:val="0"/>
                                          <w:marTop w:val="0"/>
                                          <w:marBottom w:val="0"/>
                                          <w:divBdr>
                                            <w:top w:val="none" w:sz="0" w:space="0" w:color="auto"/>
                                            <w:left w:val="none" w:sz="0" w:space="0" w:color="auto"/>
                                            <w:bottom w:val="none" w:sz="0" w:space="0" w:color="auto"/>
                                            <w:right w:val="none" w:sz="0" w:space="0" w:color="auto"/>
                                          </w:divBdr>
                                          <w:divsChild>
                                            <w:div w:id="1917518712">
                                              <w:marLeft w:val="0"/>
                                              <w:marRight w:val="0"/>
                                              <w:marTop w:val="0"/>
                                              <w:marBottom w:val="0"/>
                                              <w:divBdr>
                                                <w:top w:val="none" w:sz="0" w:space="0" w:color="auto"/>
                                                <w:left w:val="none" w:sz="0" w:space="0" w:color="auto"/>
                                                <w:bottom w:val="none" w:sz="0" w:space="0" w:color="auto"/>
                                                <w:right w:val="none" w:sz="0" w:space="0" w:color="auto"/>
                                              </w:divBdr>
                                              <w:divsChild>
                                                <w:div w:id="1868367645">
                                                  <w:marLeft w:val="0"/>
                                                  <w:marRight w:val="0"/>
                                                  <w:marTop w:val="0"/>
                                                  <w:marBottom w:val="0"/>
                                                  <w:divBdr>
                                                    <w:top w:val="none" w:sz="0" w:space="0" w:color="auto"/>
                                                    <w:left w:val="none" w:sz="0" w:space="0" w:color="auto"/>
                                                    <w:bottom w:val="none" w:sz="0" w:space="0" w:color="auto"/>
                                                    <w:right w:val="none" w:sz="0" w:space="0" w:color="auto"/>
                                                  </w:divBdr>
                                                  <w:divsChild>
                                                    <w:div w:id="20664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168440">
      <w:bodyDiv w:val="1"/>
      <w:marLeft w:val="0"/>
      <w:marRight w:val="0"/>
      <w:marTop w:val="0"/>
      <w:marBottom w:val="0"/>
      <w:divBdr>
        <w:top w:val="none" w:sz="0" w:space="0" w:color="auto"/>
        <w:left w:val="none" w:sz="0" w:space="0" w:color="auto"/>
        <w:bottom w:val="none" w:sz="0" w:space="0" w:color="auto"/>
        <w:right w:val="none" w:sz="0" w:space="0" w:color="auto"/>
      </w:divBdr>
      <w:divsChild>
        <w:div w:id="1408648541">
          <w:marLeft w:val="0"/>
          <w:marRight w:val="0"/>
          <w:marTop w:val="0"/>
          <w:marBottom w:val="0"/>
          <w:divBdr>
            <w:top w:val="none" w:sz="0" w:space="0" w:color="auto"/>
            <w:left w:val="none" w:sz="0" w:space="0" w:color="auto"/>
            <w:bottom w:val="none" w:sz="0" w:space="0" w:color="auto"/>
            <w:right w:val="none" w:sz="0" w:space="0" w:color="auto"/>
          </w:divBdr>
        </w:div>
        <w:div w:id="643853155">
          <w:marLeft w:val="0"/>
          <w:marRight w:val="0"/>
          <w:marTop w:val="0"/>
          <w:marBottom w:val="0"/>
          <w:divBdr>
            <w:top w:val="none" w:sz="0" w:space="0" w:color="auto"/>
            <w:left w:val="none" w:sz="0" w:space="0" w:color="auto"/>
            <w:bottom w:val="none" w:sz="0" w:space="0" w:color="auto"/>
            <w:right w:val="none" w:sz="0" w:space="0" w:color="auto"/>
          </w:divBdr>
        </w:div>
        <w:div w:id="1398433507">
          <w:marLeft w:val="0"/>
          <w:marRight w:val="0"/>
          <w:marTop w:val="0"/>
          <w:marBottom w:val="0"/>
          <w:divBdr>
            <w:top w:val="none" w:sz="0" w:space="0" w:color="auto"/>
            <w:left w:val="none" w:sz="0" w:space="0" w:color="auto"/>
            <w:bottom w:val="none" w:sz="0" w:space="0" w:color="auto"/>
            <w:right w:val="none" w:sz="0" w:space="0" w:color="auto"/>
          </w:divBdr>
        </w:div>
        <w:div w:id="880702181">
          <w:marLeft w:val="0"/>
          <w:marRight w:val="0"/>
          <w:marTop w:val="0"/>
          <w:marBottom w:val="0"/>
          <w:divBdr>
            <w:top w:val="none" w:sz="0" w:space="0" w:color="auto"/>
            <w:left w:val="none" w:sz="0" w:space="0" w:color="auto"/>
            <w:bottom w:val="none" w:sz="0" w:space="0" w:color="auto"/>
            <w:right w:val="none" w:sz="0" w:space="0" w:color="auto"/>
          </w:divBdr>
        </w:div>
        <w:div w:id="1638141437">
          <w:marLeft w:val="0"/>
          <w:marRight w:val="0"/>
          <w:marTop w:val="0"/>
          <w:marBottom w:val="0"/>
          <w:divBdr>
            <w:top w:val="none" w:sz="0" w:space="0" w:color="auto"/>
            <w:left w:val="none" w:sz="0" w:space="0" w:color="auto"/>
            <w:bottom w:val="none" w:sz="0" w:space="0" w:color="auto"/>
            <w:right w:val="none" w:sz="0" w:space="0" w:color="auto"/>
          </w:divBdr>
        </w:div>
        <w:div w:id="709839971">
          <w:marLeft w:val="0"/>
          <w:marRight w:val="0"/>
          <w:marTop w:val="0"/>
          <w:marBottom w:val="0"/>
          <w:divBdr>
            <w:top w:val="none" w:sz="0" w:space="0" w:color="auto"/>
            <w:left w:val="none" w:sz="0" w:space="0" w:color="auto"/>
            <w:bottom w:val="none" w:sz="0" w:space="0" w:color="auto"/>
            <w:right w:val="none" w:sz="0" w:space="0" w:color="auto"/>
          </w:divBdr>
        </w:div>
        <w:div w:id="2116049395">
          <w:marLeft w:val="0"/>
          <w:marRight w:val="0"/>
          <w:marTop w:val="0"/>
          <w:marBottom w:val="0"/>
          <w:divBdr>
            <w:top w:val="none" w:sz="0" w:space="0" w:color="auto"/>
            <w:left w:val="none" w:sz="0" w:space="0" w:color="auto"/>
            <w:bottom w:val="none" w:sz="0" w:space="0" w:color="auto"/>
            <w:right w:val="none" w:sz="0" w:space="0" w:color="auto"/>
          </w:divBdr>
        </w:div>
        <w:div w:id="1801874366">
          <w:marLeft w:val="0"/>
          <w:marRight w:val="0"/>
          <w:marTop w:val="0"/>
          <w:marBottom w:val="0"/>
          <w:divBdr>
            <w:top w:val="none" w:sz="0" w:space="0" w:color="auto"/>
            <w:left w:val="none" w:sz="0" w:space="0" w:color="auto"/>
            <w:bottom w:val="none" w:sz="0" w:space="0" w:color="auto"/>
            <w:right w:val="none" w:sz="0" w:space="0" w:color="auto"/>
          </w:divBdr>
        </w:div>
        <w:div w:id="2049643518">
          <w:marLeft w:val="0"/>
          <w:marRight w:val="0"/>
          <w:marTop w:val="0"/>
          <w:marBottom w:val="0"/>
          <w:divBdr>
            <w:top w:val="none" w:sz="0" w:space="0" w:color="auto"/>
            <w:left w:val="none" w:sz="0" w:space="0" w:color="auto"/>
            <w:bottom w:val="none" w:sz="0" w:space="0" w:color="auto"/>
            <w:right w:val="none" w:sz="0" w:space="0" w:color="auto"/>
          </w:divBdr>
        </w:div>
        <w:div w:id="2008744276">
          <w:marLeft w:val="0"/>
          <w:marRight w:val="0"/>
          <w:marTop w:val="0"/>
          <w:marBottom w:val="0"/>
          <w:divBdr>
            <w:top w:val="none" w:sz="0" w:space="0" w:color="auto"/>
            <w:left w:val="none" w:sz="0" w:space="0" w:color="auto"/>
            <w:bottom w:val="none" w:sz="0" w:space="0" w:color="auto"/>
            <w:right w:val="none" w:sz="0" w:space="0" w:color="auto"/>
          </w:divBdr>
        </w:div>
        <w:div w:id="250117455">
          <w:marLeft w:val="0"/>
          <w:marRight w:val="0"/>
          <w:marTop w:val="0"/>
          <w:marBottom w:val="0"/>
          <w:divBdr>
            <w:top w:val="none" w:sz="0" w:space="0" w:color="auto"/>
            <w:left w:val="none" w:sz="0" w:space="0" w:color="auto"/>
            <w:bottom w:val="none" w:sz="0" w:space="0" w:color="auto"/>
            <w:right w:val="none" w:sz="0" w:space="0" w:color="auto"/>
          </w:divBdr>
        </w:div>
        <w:div w:id="1581913826">
          <w:marLeft w:val="0"/>
          <w:marRight w:val="0"/>
          <w:marTop w:val="0"/>
          <w:marBottom w:val="0"/>
          <w:divBdr>
            <w:top w:val="none" w:sz="0" w:space="0" w:color="auto"/>
            <w:left w:val="none" w:sz="0" w:space="0" w:color="auto"/>
            <w:bottom w:val="none" w:sz="0" w:space="0" w:color="auto"/>
            <w:right w:val="none" w:sz="0" w:space="0" w:color="auto"/>
          </w:divBdr>
        </w:div>
        <w:div w:id="20581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ds.rutgers.edu/students/registration-form" TargetMode="External"/><Relationship Id="rId18" Type="http://schemas.openxmlformats.org/officeDocument/2006/relationships/hyperlink" Target="https://pdfs.semanticscholar.org/611c/ad155d211abd9fd28348a23b250518172dca.pdf?_ga=2.182475942.1655157155.1571056765-1039428252.1571056765" TargetMode="External"/><Relationship Id="rId26" Type="http://schemas.openxmlformats.org/officeDocument/2006/relationships/hyperlink" Target="https://www.cia.gov/library/publications/the-world-factbook/geos/mx.html" TargetMode="External"/><Relationship Id="rId21" Type="http://schemas.openxmlformats.org/officeDocument/2006/relationships/hyperlink" Target="https://www.ncbi.nlm.nih.gov/pmc/articles/PMC4007163/pdf/nihms-575420.pdf" TargetMode="External"/><Relationship Id="rId34" Type="http://schemas.openxmlformats.org/officeDocument/2006/relationships/hyperlink" Target="https://pdfs.semanticscholar.org/611c/ad155d211abd9fd28348a23b250518172dca.pdf?_ga=2.182475942.1655157155.1571056765-1039428252.1571056765" TargetMode="External"/><Relationship Id="rId7" Type="http://schemas.openxmlformats.org/officeDocument/2006/relationships/endnotes" Target="endnotes.xml"/><Relationship Id="rId12" Type="http://schemas.openxmlformats.org/officeDocument/2006/relationships/hyperlink" Target="https://ods.rutgers.edu/students/documentation-guidelines" TargetMode="External"/><Relationship Id="rId17" Type="http://schemas.openxmlformats.org/officeDocument/2006/relationships/hyperlink" Target="http://files.eric.ed.gov/fulltext/ED505696.pdf" TargetMode="External"/><Relationship Id="rId25" Type="http://schemas.openxmlformats.org/officeDocument/2006/relationships/hyperlink" Target="https://lac.unwomen.org/en" TargetMode="External"/><Relationship Id="rId33" Type="http://schemas.openxmlformats.org/officeDocument/2006/relationships/hyperlink" Target="https://www.ncbi.nlm.nih.gov/pmc/articles/PMC4007163/pdf/nihms-575420.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eric.ed.gov/fulltext/ED505698.pdf" TargetMode="External"/><Relationship Id="rId20" Type="http://schemas.openxmlformats.org/officeDocument/2006/relationships/hyperlink" Target="https://www.usaid.gov/results-data/success-stories/violence-victim-empowered-businesswoman" TargetMode="External"/><Relationship Id="rId29" Type="http://schemas.openxmlformats.org/officeDocument/2006/relationships/hyperlink" Target="http://www.oas.org/en/iachr/reports/pdfs/mexico2016-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ademicintegrity.rutgers.edu/academic-integrity-at-rutgers" TargetMode="External"/><Relationship Id="rId24" Type="http://schemas.openxmlformats.org/officeDocument/2006/relationships/hyperlink" Target="https://repositorio.cepal.org/bitstream/handle/11362/40675/S1601247_en.pdf?sequence=4&amp;isAllowed=y" TargetMode="External"/><Relationship Id="rId32" Type="http://schemas.openxmlformats.org/officeDocument/2006/relationships/hyperlink" Target="https://www.state.gov/countries-areas/mexico/"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fermeria.uady.mx/LicTS/licts_plan09.php" TargetMode="External"/><Relationship Id="rId23" Type="http://schemas.openxmlformats.org/officeDocument/2006/relationships/hyperlink" Target="https://www.wola.org/2015/11/new-studies-reveal-increase-in-incarceration-for-drug-offenses-in-the-americas/" TargetMode="External"/><Relationship Id="rId28" Type="http://schemas.openxmlformats.org/officeDocument/2006/relationships/hyperlink" Target="https://www.hrw.org/world-report/2019/country-chapters/mexico" TargetMode="External"/><Relationship Id="rId36" Type="http://schemas.openxmlformats.org/officeDocument/2006/relationships/footer" Target="footer1.xml"/><Relationship Id="rId10" Type="http://schemas.openxmlformats.org/officeDocument/2006/relationships/hyperlink" Target="mailto:lacurran@ssw.rutgers.edu" TargetMode="External"/><Relationship Id="rId19" Type="http://schemas.openxmlformats.org/officeDocument/2006/relationships/hyperlink" Target="https://www.amnesty.org/en/latest/news/2016/06/mexico-sexual-violence-routinely-used-as-torture-to-secure-confessions-from-women/" TargetMode="External"/><Relationship Id="rId31" Type="http://schemas.openxmlformats.org/officeDocument/2006/relationships/hyperlink" Target="https://www.transparency.org/country/MEX" TargetMode="External"/><Relationship Id="rId4" Type="http://schemas.openxmlformats.org/officeDocument/2006/relationships/settings" Target="settings.xml"/><Relationship Id="rId9" Type="http://schemas.openxmlformats.org/officeDocument/2006/relationships/hyperlink" Target="http://www.asur.com.mx/en.html" TargetMode="External"/><Relationship Id="rId14" Type="http://schemas.openxmlformats.org/officeDocument/2006/relationships/hyperlink" Target="https://www.atsdr.cdc.gov/communityengagement/pdf/PCE_Report_Chapter_1_SHEF.pdf" TargetMode="External"/><Relationship Id="rId22" Type="http://schemas.openxmlformats.org/officeDocument/2006/relationships/hyperlink" Target="http://www.druglawreform.info/en/cedd" TargetMode="External"/><Relationship Id="rId27" Type="http://schemas.openxmlformats.org/officeDocument/2006/relationships/hyperlink" Target="https://www.amnesty.org/en/countries/americas/mexico/" TargetMode="External"/><Relationship Id="rId30" Type="http://schemas.openxmlformats.org/officeDocument/2006/relationships/hyperlink" Target="https://freedomhouse.org/report/freedom-world/2019/mexico" TargetMode="External"/><Relationship Id="rId35" Type="http://schemas.openxmlformats.org/officeDocument/2006/relationships/header" Target="header1.xml"/><Relationship Id="rId8" Type="http://schemas.openxmlformats.org/officeDocument/2006/relationships/hyperlink" Target="https://onlinelearning.rutgers.edu/facultydashboard/launch.php?cnum=1241874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71C27-BA50-4E79-8FC9-73DC05D6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18</Pages>
  <Words>7005</Words>
  <Characters>39931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Study Abroad Capacity Building and Scholarship Program</vt:lpstr>
    </vt:vector>
  </TitlesOfParts>
  <Company>Rutgers University</Company>
  <LinksUpToDate>false</LinksUpToDate>
  <CharactersWithSpaces>46843</CharactersWithSpaces>
  <SharedDoc>false</SharedDoc>
  <HLinks>
    <vt:vector size="24" baseType="variant">
      <vt:variant>
        <vt:i4>3932222</vt:i4>
      </vt:variant>
      <vt:variant>
        <vt:i4>0</vt:i4>
      </vt:variant>
      <vt:variant>
        <vt:i4>0</vt:i4>
      </vt:variant>
      <vt:variant>
        <vt:i4>5</vt:i4>
      </vt:variant>
      <vt:variant>
        <vt:lpwstr>http://www.cswe.org/File.aspx?id=13780</vt:lpwstr>
      </vt:variant>
      <vt:variant>
        <vt:lpwstr/>
      </vt:variant>
      <vt:variant>
        <vt:i4>7929883</vt:i4>
      </vt:variant>
      <vt:variant>
        <vt:i4>6</vt:i4>
      </vt:variant>
      <vt:variant>
        <vt:i4>0</vt:i4>
      </vt:variant>
      <vt:variant>
        <vt:i4>5</vt:i4>
      </vt:variant>
      <vt:variant>
        <vt:lpwstr>http://www.enfermeria.uady.mx/tsocial/lts_plan09.html</vt:lpwstr>
      </vt:variant>
      <vt:variant>
        <vt:lpwstr>menu</vt:lpwstr>
      </vt:variant>
      <vt:variant>
        <vt:i4>2228322</vt:i4>
      </vt:variant>
      <vt:variant>
        <vt:i4>3</vt:i4>
      </vt:variant>
      <vt:variant>
        <vt:i4>0</vt:i4>
      </vt:variant>
      <vt:variant>
        <vt:i4>5</vt:i4>
      </vt:variant>
      <vt:variant>
        <vt:lpwstr>http://www.enfermeria.uady.mx/</vt:lpwstr>
      </vt:variant>
      <vt:variant>
        <vt:lpwstr/>
      </vt:variant>
      <vt:variant>
        <vt:i4>7077925</vt:i4>
      </vt:variant>
      <vt:variant>
        <vt:i4>0</vt:i4>
      </vt:variant>
      <vt:variant>
        <vt:i4>0</vt:i4>
      </vt:variant>
      <vt:variant>
        <vt:i4>5</vt:i4>
      </vt:variant>
      <vt:variant>
        <vt:lpwstr>http://www.uady.mx/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Capacity Building and Scholarship Program</dc:title>
  <dc:creator>Rebecca T. Davis</dc:creator>
  <cp:lastModifiedBy>Rebecca Davis</cp:lastModifiedBy>
  <cp:revision>13</cp:revision>
  <dcterms:created xsi:type="dcterms:W3CDTF">2019-05-21T08:35:00Z</dcterms:created>
  <dcterms:modified xsi:type="dcterms:W3CDTF">2019-10-14T13:34:00Z</dcterms:modified>
</cp:coreProperties>
</file>